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688B1" w14:textId="77777777" w:rsidR="005307AF" w:rsidRPr="003B76E2" w:rsidRDefault="005307AF" w:rsidP="005307AF">
      <w:pPr>
        <w:pStyle w:val="Subtitle"/>
        <w:jc w:val="center"/>
        <w:rPr>
          <w:rFonts w:cstheme="minorHAnsi"/>
          <w:bCs/>
          <w:smallCaps/>
          <w:color w:val="auto"/>
          <w:sz w:val="24"/>
          <w:szCs w:val="24"/>
        </w:rPr>
      </w:pPr>
      <w:r w:rsidRPr="003B76E2">
        <w:rPr>
          <w:rFonts w:cstheme="minorHAnsi"/>
          <w:color w:val="auto"/>
          <w:sz w:val="24"/>
          <w:szCs w:val="24"/>
        </w:rPr>
        <w:t>PASIŪLYMŲ VERTINIMO KRITERIJAI ir Sąlygos</w:t>
      </w:r>
    </w:p>
    <w:p w14:paraId="3D36DF38" w14:textId="77777777" w:rsidR="005307AF" w:rsidRPr="003B76E2" w:rsidRDefault="005307AF" w:rsidP="005307AF">
      <w:pPr>
        <w:spacing w:line="240" w:lineRule="auto"/>
        <w:ind w:left="7314"/>
        <w:rPr>
          <w:rFonts w:cstheme="minorHAnsi"/>
          <w:sz w:val="24"/>
          <w:szCs w:val="24"/>
        </w:rPr>
      </w:pPr>
    </w:p>
    <w:p w14:paraId="7D1E36EA" w14:textId="77777777" w:rsidR="005307AF" w:rsidRPr="003B76E2" w:rsidRDefault="005307AF" w:rsidP="005307AF">
      <w:pPr>
        <w:spacing w:after="0"/>
        <w:ind w:firstLine="567"/>
        <w:jc w:val="both"/>
        <w:rPr>
          <w:rFonts w:eastAsia="Times New Roman" w:cstheme="minorHAnsi"/>
          <w:sz w:val="24"/>
          <w:szCs w:val="24"/>
        </w:rPr>
      </w:pPr>
      <w:r w:rsidRPr="003B76E2">
        <w:rPr>
          <w:rFonts w:eastAsia="Times New Roman" w:cstheme="minorHAnsi"/>
          <w:sz w:val="24"/>
          <w:szCs w:val="24"/>
        </w:rPr>
        <w:t>1. 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0B2DAB78" w14:textId="77777777" w:rsidR="005307AF" w:rsidRPr="003B76E2" w:rsidRDefault="005307AF" w:rsidP="005307AF">
      <w:pPr>
        <w:spacing w:after="120" w:line="240" w:lineRule="auto"/>
        <w:ind w:firstLine="567"/>
        <w:jc w:val="both"/>
        <w:rPr>
          <w:rFonts w:eastAsia="Times New Roman" w:cstheme="minorHAnsi"/>
          <w:sz w:val="24"/>
          <w:szCs w:val="24"/>
        </w:rPr>
      </w:pPr>
      <w:r w:rsidRPr="003B76E2">
        <w:rPr>
          <w:rFonts w:eastAsia="Times New Roman" w:cstheme="minorHAnsi"/>
          <w:sz w:val="24"/>
          <w:szCs w:val="24"/>
        </w:rPr>
        <w:t xml:space="preserve">2. Šiame priede (toliau – Sąlygos) pateikiami ekonomiškai naudingiausio pasiūlymo vertinimo kriterijai, jų parametrai, lyginamieji svoriai, balai, formulės, pagal kurias skaičiuojamas pasiūlymų ekonominis naudingumas, vertinimo tvarkos aprašymas. </w:t>
      </w:r>
    </w:p>
    <w:p w14:paraId="7217C2D4" w14:textId="77777777" w:rsidR="005307AF" w:rsidRPr="003B76E2" w:rsidRDefault="005307AF" w:rsidP="005307AF">
      <w:pPr>
        <w:spacing w:after="120" w:line="240" w:lineRule="auto"/>
        <w:ind w:firstLine="567"/>
        <w:jc w:val="both"/>
        <w:rPr>
          <w:rFonts w:eastAsia="Times New Roman" w:cstheme="minorHAnsi"/>
          <w:sz w:val="24"/>
          <w:szCs w:val="24"/>
        </w:rPr>
      </w:pPr>
      <w:r w:rsidRPr="003B76E2">
        <w:rPr>
          <w:rFonts w:cstheme="minorHAnsi"/>
          <w:sz w:val="24"/>
          <w:szCs w:val="24"/>
        </w:rPr>
        <w:t>3. Maksimalus balų skaičius, kurį gali gauti tiekėjas per Pasiūlymų vertinimo procedūrą, yra 100 balų. Ekonomiškai naudingiausiu bus pripažįstamas pasiūlymas, surinkęs daugiausiai balų.</w:t>
      </w:r>
    </w:p>
    <w:p w14:paraId="149A2D9D" w14:textId="77777777" w:rsidR="005307AF" w:rsidRPr="003B76E2" w:rsidRDefault="005307AF" w:rsidP="005307AF">
      <w:pPr>
        <w:spacing w:after="0"/>
        <w:jc w:val="both"/>
        <w:rPr>
          <w:rFonts w:cstheme="minorHAnsi"/>
          <w:sz w:val="24"/>
          <w:szCs w:val="24"/>
        </w:rPr>
      </w:pPr>
      <w:r w:rsidRPr="003B76E2">
        <w:rPr>
          <w:rFonts w:cstheme="minorHAnsi"/>
          <w:sz w:val="24"/>
          <w:szCs w:val="24"/>
        </w:rPr>
        <w:t>1 Lentelė. Pasiūlymų vertinimo kriterijai ir lyginamieji svoriai</w:t>
      </w:r>
    </w:p>
    <w:tbl>
      <w:tblPr>
        <w:tblStyle w:val="TableGrid"/>
        <w:tblW w:w="0" w:type="auto"/>
        <w:tblInd w:w="0" w:type="dxa"/>
        <w:tblLook w:val="04A0" w:firstRow="1" w:lastRow="0" w:firstColumn="1" w:lastColumn="0" w:noHBand="0" w:noVBand="1"/>
      </w:tblPr>
      <w:tblGrid>
        <w:gridCol w:w="413"/>
        <w:gridCol w:w="2302"/>
        <w:gridCol w:w="2384"/>
        <w:gridCol w:w="2383"/>
        <w:gridCol w:w="2389"/>
      </w:tblGrid>
      <w:tr w:rsidR="005307AF" w:rsidRPr="003B76E2" w14:paraId="4CAA3A29" w14:textId="77777777" w:rsidTr="00A718D1">
        <w:tc>
          <w:tcPr>
            <w:tcW w:w="2698" w:type="dxa"/>
            <w:gridSpan w:val="2"/>
            <w:vAlign w:val="center"/>
          </w:tcPr>
          <w:p w14:paraId="79D49767"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Vertinimo kriterijai ir parametrai</w:t>
            </w:r>
          </w:p>
        </w:tc>
        <w:tc>
          <w:tcPr>
            <w:tcW w:w="2384" w:type="dxa"/>
            <w:vAlign w:val="center"/>
          </w:tcPr>
          <w:p w14:paraId="6BC15389"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Parametro</w:t>
            </w:r>
          </w:p>
          <w:p w14:paraId="72AE9831"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įverčio</w:t>
            </w:r>
          </w:p>
          <w:p w14:paraId="2F117F85"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intervalas</w:t>
            </w:r>
          </w:p>
          <w:p w14:paraId="4D55E490"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(Įvertinimas</w:t>
            </w:r>
          </w:p>
          <w:p w14:paraId="732E3A95"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balais)</w:t>
            </w:r>
          </w:p>
        </w:tc>
        <w:tc>
          <w:tcPr>
            <w:tcW w:w="2383" w:type="dxa"/>
            <w:vAlign w:val="center"/>
          </w:tcPr>
          <w:p w14:paraId="4F8A50E7"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Funkcinio</w:t>
            </w:r>
          </w:p>
          <w:p w14:paraId="084E819E"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parametro</w:t>
            </w:r>
          </w:p>
          <w:p w14:paraId="46CF39C1"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lyginamasis</w:t>
            </w:r>
          </w:p>
          <w:p w14:paraId="16E7732A"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svoris</w:t>
            </w:r>
          </w:p>
          <w:p w14:paraId="4839C1C3"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kriterijuje</w:t>
            </w:r>
          </w:p>
        </w:tc>
        <w:tc>
          <w:tcPr>
            <w:tcW w:w="2389" w:type="dxa"/>
            <w:vAlign w:val="center"/>
          </w:tcPr>
          <w:p w14:paraId="6ACB35D2"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Kriterijaus vertė</w:t>
            </w:r>
          </w:p>
          <w:p w14:paraId="10DCAD48"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ekonominio</w:t>
            </w:r>
          </w:p>
          <w:p w14:paraId="7CF05D86"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naudingumo</w:t>
            </w:r>
          </w:p>
          <w:p w14:paraId="2C40CAA1"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įvertinime</w:t>
            </w:r>
          </w:p>
        </w:tc>
      </w:tr>
      <w:tr w:rsidR="005307AF" w:rsidRPr="003B76E2" w14:paraId="16EFCCC8" w14:textId="77777777" w:rsidTr="00A718D1">
        <w:tc>
          <w:tcPr>
            <w:tcW w:w="7465" w:type="dxa"/>
            <w:gridSpan w:val="4"/>
            <w:shd w:val="clear" w:color="auto" w:fill="D9D9D9" w:themeFill="background1" w:themeFillShade="D9"/>
            <w:vAlign w:val="center"/>
          </w:tcPr>
          <w:p w14:paraId="39860F29" w14:textId="77777777" w:rsidR="005307AF" w:rsidRPr="003B76E2" w:rsidRDefault="005307AF" w:rsidP="00A718D1">
            <w:pPr>
              <w:jc w:val="center"/>
              <w:rPr>
                <w:rFonts w:asciiTheme="minorHAnsi" w:cstheme="minorHAnsi"/>
                <w:sz w:val="24"/>
                <w:szCs w:val="24"/>
                <w:highlight w:val="lightGray"/>
              </w:rPr>
            </w:pPr>
            <w:r w:rsidRPr="003B76E2">
              <w:rPr>
                <w:rFonts w:asciiTheme="minorHAnsi" w:cstheme="minorHAnsi"/>
                <w:sz w:val="24"/>
                <w:szCs w:val="24"/>
                <w:highlight w:val="lightGray"/>
              </w:rPr>
              <w:t>I kriterijus – Kaina (C)</w:t>
            </w:r>
          </w:p>
        </w:tc>
        <w:tc>
          <w:tcPr>
            <w:tcW w:w="2389" w:type="dxa"/>
            <w:shd w:val="clear" w:color="auto" w:fill="D9D9D9" w:themeFill="background1" w:themeFillShade="D9"/>
            <w:vAlign w:val="center"/>
          </w:tcPr>
          <w:p w14:paraId="670070AF" w14:textId="77777777" w:rsidR="005307AF" w:rsidRPr="003B76E2" w:rsidRDefault="005307AF" w:rsidP="00A718D1">
            <w:pPr>
              <w:pStyle w:val="Default"/>
              <w:spacing w:line="276" w:lineRule="auto"/>
              <w:jc w:val="center"/>
              <w:rPr>
                <w:rFonts w:asciiTheme="minorHAnsi" w:hAnsiTheme="minorHAnsi" w:cstheme="minorHAnsi"/>
                <w:color w:val="auto"/>
                <w:highlight w:val="lightGray"/>
              </w:rPr>
            </w:pPr>
            <w:r w:rsidRPr="003B76E2">
              <w:rPr>
                <w:rFonts w:asciiTheme="minorHAnsi" w:hAnsiTheme="minorHAnsi" w:cstheme="minorHAnsi"/>
                <w:color w:val="auto"/>
                <w:highlight w:val="lightGray"/>
              </w:rPr>
              <w:t>X = 40</w:t>
            </w:r>
          </w:p>
        </w:tc>
      </w:tr>
      <w:tr w:rsidR="005307AF" w:rsidRPr="003B76E2" w14:paraId="3E280604" w14:textId="77777777" w:rsidTr="00A718D1">
        <w:tc>
          <w:tcPr>
            <w:tcW w:w="7465" w:type="dxa"/>
            <w:gridSpan w:val="4"/>
            <w:shd w:val="clear" w:color="auto" w:fill="D9D9D9" w:themeFill="background1" w:themeFillShade="D9"/>
            <w:vAlign w:val="center"/>
          </w:tcPr>
          <w:p w14:paraId="088FDB05" w14:textId="77777777" w:rsidR="005307AF" w:rsidRPr="003B76E2" w:rsidRDefault="005307AF" w:rsidP="00A718D1">
            <w:pPr>
              <w:jc w:val="center"/>
              <w:rPr>
                <w:rFonts w:asciiTheme="minorHAnsi" w:cstheme="minorHAnsi"/>
                <w:sz w:val="24"/>
                <w:szCs w:val="24"/>
                <w:highlight w:val="lightGray"/>
              </w:rPr>
            </w:pPr>
            <w:r w:rsidRPr="003B76E2">
              <w:rPr>
                <w:rFonts w:asciiTheme="minorHAnsi" w:cstheme="minorHAnsi"/>
                <w:sz w:val="24"/>
                <w:szCs w:val="24"/>
                <w:highlight w:val="lightGray"/>
              </w:rPr>
              <w:t xml:space="preserve">II kriterijus – užduoties atlikimas (T) – pateikiamas </w:t>
            </w:r>
            <w:r w:rsidRPr="003B76E2">
              <w:rPr>
                <w:rFonts w:asciiTheme="minorHAnsi" w:cstheme="minorHAnsi"/>
                <w:sz w:val="24"/>
                <w:szCs w:val="24"/>
              </w:rPr>
              <w:t xml:space="preserve">ne daugiau kaip 30-ties skaidrių (Power </w:t>
            </w:r>
            <w:proofErr w:type="spellStart"/>
            <w:r w:rsidRPr="003B76E2">
              <w:rPr>
                <w:rFonts w:asciiTheme="minorHAnsi" w:cstheme="minorHAnsi"/>
                <w:sz w:val="24"/>
                <w:szCs w:val="24"/>
              </w:rPr>
              <w:t>Point</w:t>
            </w:r>
            <w:proofErr w:type="spellEnd"/>
            <w:r w:rsidRPr="003B76E2">
              <w:rPr>
                <w:rFonts w:asciiTheme="minorHAnsi" w:cstheme="minorHAnsi"/>
                <w:sz w:val="24"/>
                <w:szCs w:val="24"/>
              </w:rPr>
              <w:t xml:space="preserve"> ar kitu alternatyviu formatu) apimties siūlomo renginio organizavimo aprašymas (žr. </w:t>
            </w:r>
            <w:r>
              <w:rPr>
                <w:rFonts w:asciiTheme="minorHAnsi" w:cstheme="minorHAnsi"/>
                <w:sz w:val="24"/>
                <w:szCs w:val="24"/>
              </w:rPr>
              <w:t>5</w:t>
            </w:r>
            <w:r w:rsidRPr="003B76E2">
              <w:rPr>
                <w:rFonts w:asciiTheme="minorHAnsi" w:cstheme="minorHAnsi"/>
                <w:sz w:val="24"/>
                <w:szCs w:val="24"/>
              </w:rPr>
              <w:t xml:space="preserve"> punkto reikalavimus).</w:t>
            </w:r>
          </w:p>
        </w:tc>
        <w:tc>
          <w:tcPr>
            <w:tcW w:w="2389" w:type="dxa"/>
            <w:shd w:val="clear" w:color="auto" w:fill="D9D9D9" w:themeFill="background1" w:themeFillShade="D9"/>
            <w:vAlign w:val="center"/>
          </w:tcPr>
          <w:p w14:paraId="11D1F170" w14:textId="77777777" w:rsidR="005307AF" w:rsidRPr="003B76E2" w:rsidRDefault="005307AF" w:rsidP="00A718D1">
            <w:pPr>
              <w:jc w:val="center"/>
              <w:rPr>
                <w:rFonts w:asciiTheme="minorHAnsi" w:cstheme="minorHAnsi"/>
                <w:sz w:val="24"/>
                <w:szCs w:val="24"/>
                <w:highlight w:val="lightGray"/>
              </w:rPr>
            </w:pPr>
            <w:r w:rsidRPr="003B76E2">
              <w:rPr>
                <w:rFonts w:asciiTheme="minorHAnsi" w:cstheme="minorHAnsi"/>
                <w:sz w:val="24"/>
                <w:szCs w:val="24"/>
                <w:highlight w:val="lightGray"/>
              </w:rPr>
              <w:t>Y = 60</w:t>
            </w:r>
          </w:p>
        </w:tc>
      </w:tr>
      <w:tr w:rsidR="005307AF" w:rsidRPr="003B76E2" w14:paraId="13504455" w14:textId="77777777" w:rsidTr="00A718D1">
        <w:tc>
          <w:tcPr>
            <w:tcW w:w="396" w:type="dxa"/>
            <w:vAlign w:val="center"/>
          </w:tcPr>
          <w:p w14:paraId="207BA75D"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1.</w:t>
            </w:r>
          </w:p>
        </w:tc>
        <w:tc>
          <w:tcPr>
            <w:tcW w:w="2302" w:type="dxa"/>
            <w:vAlign w:val="center"/>
          </w:tcPr>
          <w:p w14:paraId="42D06171" w14:textId="77777777" w:rsidR="005307AF" w:rsidRPr="003B76E2" w:rsidRDefault="005307AF" w:rsidP="00A718D1">
            <w:pPr>
              <w:rPr>
                <w:rFonts w:asciiTheme="minorHAnsi" w:cstheme="minorHAnsi"/>
                <w:sz w:val="24"/>
                <w:szCs w:val="24"/>
              </w:rPr>
            </w:pPr>
            <w:r w:rsidRPr="003B76E2">
              <w:rPr>
                <w:rFonts w:asciiTheme="minorHAnsi" w:cstheme="minorHAnsi"/>
                <w:sz w:val="24"/>
                <w:szCs w:val="24"/>
              </w:rPr>
              <w:t>Kokybė (P</w:t>
            </w:r>
            <w:r w:rsidRPr="003B76E2">
              <w:rPr>
                <w:rFonts w:asciiTheme="minorHAnsi" w:cstheme="minorHAnsi"/>
                <w:sz w:val="24"/>
                <w:szCs w:val="24"/>
                <w:vertAlign w:val="subscript"/>
              </w:rPr>
              <w:t>1</w:t>
            </w:r>
            <w:r w:rsidRPr="003B76E2">
              <w:rPr>
                <w:rFonts w:asciiTheme="minorHAnsi" w:cstheme="minorHAnsi"/>
                <w:sz w:val="24"/>
                <w:szCs w:val="24"/>
              </w:rPr>
              <w:t>)</w:t>
            </w:r>
          </w:p>
        </w:tc>
        <w:tc>
          <w:tcPr>
            <w:tcW w:w="2384" w:type="dxa"/>
            <w:vAlign w:val="center"/>
          </w:tcPr>
          <w:p w14:paraId="4F3710E7"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R</w:t>
            </w:r>
            <w:r w:rsidRPr="003B76E2">
              <w:rPr>
                <w:rFonts w:asciiTheme="minorHAnsi" w:cstheme="minorHAnsi"/>
                <w:sz w:val="24"/>
                <w:szCs w:val="24"/>
                <w:vertAlign w:val="subscript"/>
              </w:rPr>
              <w:t>1</w:t>
            </w:r>
          </w:p>
          <w:p w14:paraId="0E905A7E"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(Min. 1 balas,</w:t>
            </w:r>
          </w:p>
          <w:p w14:paraId="52EC4ED1" w14:textId="77777777" w:rsidR="005307AF" w:rsidRPr="003B76E2" w:rsidRDefault="005307AF" w:rsidP="00A718D1">
            <w:pPr>
              <w:jc w:val="center"/>
              <w:rPr>
                <w:rFonts w:asciiTheme="minorHAnsi" w:cstheme="minorHAnsi"/>
                <w:sz w:val="24"/>
                <w:szCs w:val="24"/>
              </w:rPr>
            </w:pPr>
            <w:proofErr w:type="spellStart"/>
            <w:r w:rsidRPr="003B76E2">
              <w:rPr>
                <w:rFonts w:asciiTheme="minorHAnsi" w:cstheme="minorHAnsi"/>
                <w:sz w:val="24"/>
                <w:szCs w:val="24"/>
              </w:rPr>
              <w:t>maks</w:t>
            </w:r>
            <w:proofErr w:type="spellEnd"/>
            <w:r w:rsidRPr="003B76E2">
              <w:rPr>
                <w:rFonts w:asciiTheme="minorHAnsi" w:cstheme="minorHAnsi"/>
                <w:sz w:val="24"/>
                <w:szCs w:val="24"/>
              </w:rPr>
              <w:t>. 10 balų)</w:t>
            </w:r>
          </w:p>
        </w:tc>
        <w:tc>
          <w:tcPr>
            <w:tcW w:w="2383" w:type="dxa"/>
            <w:vAlign w:val="center"/>
          </w:tcPr>
          <w:p w14:paraId="4E9886DC"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L</w:t>
            </w:r>
            <w:r w:rsidRPr="003B76E2">
              <w:rPr>
                <w:rFonts w:asciiTheme="minorHAnsi" w:cstheme="minorHAnsi"/>
                <w:sz w:val="24"/>
                <w:szCs w:val="24"/>
                <w:vertAlign w:val="subscript"/>
              </w:rPr>
              <w:t>1</w:t>
            </w:r>
            <w:r w:rsidRPr="003B76E2">
              <w:rPr>
                <w:rFonts w:asciiTheme="minorHAnsi" w:cstheme="minorHAnsi"/>
                <w:sz w:val="24"/>
                <w:szCs w:val="24"/>
              </w:rPr>
              <w:t>=0,3</w:t>
            </w:r>
          </w:p>
        </w:tc>
        <w:tc>
          <w:tcPr>
            <w:tcW w:w="2389" w:type="dxa"/>
            <w:vAlign w:val="center"/>
          </w:tcPr>
          <w:p w14:paraId="4C7A8515" w14:textId="77777777" w:rsidR="005307AF" w:rsidRPr="003B76E2" w:rsidRDefault="005307AF" w:rsidP="00A718D1">
            <w:pPr>
              <w:jc w:val="center"/>
              <w:rPr>
                <w:rFonts w:asciiTheme="minorHAnsi" w:cstheme="minorHAnsi"/>
                <w:sz w:val="24"/>
                <w:szCs w:val="24"/>
              </w:rPr>
            </w:pPr>
          </w:p>
        </w:tc>
      </w:tr>
      <w:tr w:rsidR="005307AF" w:rsidRPr="003B76E2" w14:paraId="6E6134A4" w14:textId="77777777" w:rsidTr="00A718D1">
        <w:tc>
          <w:tcPr>
            <w:tcW w:w="396" w:type="dxa"/>
            <w:vAlign w:val="center"/>
          </w:tcPr>
          <w:p w14:paraId="095A3238"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2.</w:t>
            </w:r>
          </w:p>
        </w:tc>
        <w:tc>
          <w:tcPr>
            <w:tcW w:w="2302" w:type="dxa"/>
            <w:vAlign w:val="center"/>
          </w:tcPr>
          <w:p w14:paraId="644550CE" w14:textId="77777777" w:rsidR="005307AF" w:rsidRPr="003B76E2" w:rsidRDefault="005307AF" w:rsidP="00A718D1">
            <w:pPr>
              <w:rPr>
                <w:rFonts w:asciiTheme="minorHAnsi" w:cstheme="minorHAnsi"/>
                <w:sz w:val="24"/>
                <w:szCs w:val="24"/>
              </w:rPr>
            </w:pPr>
            <w:r w:rsidRPr="003B76E2">
              <w:rPr>
                <w:rFonts w:asciiTheme="minorHAnsi" w:cstheme="minorHAnsi"/>
                <w:sz w:val="24"/>
                <w:szCs w:val="24"/>
              </w:rPr>
              <w:t>Organizavimas ir valdymas (P</w:t>
            </w:r>
            <w:r w:rsidRPr="003B76E2">
              <w:rPr>
                <w:rFonts w:asciiTheme="minorHAnsi" w:cstheme="minorHAnsi"/>
                <w:sz w:val="24"/>
                <w:szCs w:val="24"/>
                <w:vertAlign w:val="subscript"/>
              </w:rPr>
              <w:t>2</w:t>
            </w:r>
            <w:r w:rsidRPr="003B76E2">
              <w:rPr>
                <w:rFonts w:asciiTheme="minorHAnsi" w:cstheme="minorHAnsi"/>
                <w:sz w:val="24"/>
                <w:szCs w:val="24"/>
              </w:rPr>
              <w:t>)</w:t>
            </w:r>
          </w:p>
        </w:tc>
        <w:tc>
          <w:tcPr>
            <w:tcW w:w="2384" w:type="dxa"/>
            <w:vAlign w:val="center"/>
          </w:tcPr>
          <w:p w14:paraId="5239CD18"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R</w:t>
            </w:r>
            <w:r w:rsidRPr="003B76E2">
              <w:rPr>
                <w:rFonts w:asciiTheme="minorHAnsi" w:cstheme="minorHAnsi"/>
                <w:sz w:val="24"/>
                <w:szCs w:val="24"/>
                <w:vertAlign w:val="subscript"/>
              </w:rPr>
              <w:t>2</w:t>
            </w:r>
          </w:p>
          <w:p w14:paraId="0E7DFEE5"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(Min. 1 balas,</w:t>
            </w:r>
          </w:p>
          <w:p w14:paraId="12A83D42" w14:textId="77777777" w:rsidR="005307AF" w:rsidRPr="003B76E2" w:rsidRDefault="005307AF" w:rsidP="00A718D1">
            <w:pPr>
              <w:jc w:val="center"/>
              <w:rPr>
                <w:rFonts w:asciiTheme="minorHAnsi" w:cstheme="minorHAnsi"/>
                <w:sz w:val="24"/>
                <w:szCs w:val="24"/>
              </w:rPr>
            </w:pPr>
            <w:proofErr w:type="spellStart"/>
            <w:r w:rsidRPr="003B76E2">
              <w:rPr>
                <w:rFonts w:asciiTheme="minorHAnsi" w:cstheme="minorHAnsi"/>
                <w:sz w:val="24"/>
                <w:szCs w:val="24"/>
              </w:rPr>
              <w:t>maks</w:t>
            </w:r>
            <w:proofErr w:type="spellEnd"/>
            <w:r w:rsidRPr="003B76E2">
              <w:rPr>
                <w:rFonts w:asciiTheme="minorHAnsi" w:cstheme="minorHAnsi"/>
                <w:sz w:val="24"/>
                <w:szCs w:val="24"/>
              </w:rPr>
              <w:t>. 10 balų)</w:t>
            </w:r>
          </w:p>
        </w:tc>
        <w:tc>
          <w:tcPr>
            <w:tcW w:w="2383" w:type="dxa"/>
            <w:vAlign w:val="center"/>
          </w:tcPr>
          <w:p w14:paraId="5B42CAF1"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L</w:t>
            </w:r>
            <w:r w:rsidRPr="003B76E2">
              <w:rPr>
                <w:rFonts w:asciiTheme="minorHAnsi" w:cstheme="minorHAnsi"/>
                <w:sz w:val="24"/>
                <w:szCs w:val="24"/>
                <w:vertAlign w:val="subscript"/>
              </w:rPr>
              <w:t>2</w:t>
            </w:r>
            <w:r w:rsidRPr="003B76E2">
              <w:rPr>
                <w:rFonts w:asciiTheme="minorHAnsi" w:cstheme="minorHAnsi"/>
                <w:sz w:val="24"/>
                <w:szCs w:val="24"/>
              </w:rPr>
              <w:t>=0,2</w:t>
            </w:r>
          </w:p>
        </w:tc>
        <w:tc>
          <w:tcPr>
            <w:tcW w:w="2389" w:type="dxa"/>
            <w:vAlign w:val="center"/>
          </w:tcPr>
          <w:p w14:paraId="2C7061B5" w14:textId="77777777" w:rsidR="005307AF" w:rsidRPr="003B76E2" w:rsidRDefault="005307AF" w:rsidP="00A718D1">
            <w:pPr>
              <w:jc w:val="center"/>
              <w:rPr>
                <w:rFonts w:asciiTheme="minorHAnsi" w:cstheme="minorHAnsi"/>
                <w:sz w:val="24"/>
                <w:szCs w:val="24"/>
              </w:rPr>
            </w:pPr>
          </w:p>
        </w:tc>
      </w:tr>
      <w:tr w:rsidR="005307AF" w:rsidRPr="003B76E2" w14:paraId="48A7036D" w14:textId="77777777" w:rsidTr="00A718D1">
        <w:tc>
          <w:tcPr>
            <w:tcW w:w="396" w:type="dxa"/>
            <w:vAlign w:val="center"/>
          </w:tcPr>
          <w:p w14:paraId="222D7A41"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3.</w:t>
            </w:r>
          </w:p>
        </w:tc>
        <w:tc>
          <w:tcPr>
            <w:tcW w:w="2302" w:type="dxa"/>
            <w:vAlign w:val="center"/>
          </w:tcPr>
          <w:p w14:paraId="45B7E10F" w14:textId="77777777" w:rsidR="005307AF" w:rsidRPr="003B76E2" w:rsidRDefault="005307AF" w:rsidP="00A718D1">
            <w:pPr>
              <w:rPr>
                <w:rFonts w:asciiTheme="minorHAnsi" w:cstheme="minorHAnsi"/>
                <w:sz w:val="24"/>
                <w:szCs w:val="24"/>
              </w:rPr>
            </w:pPr>
            <w:r w:rsidRPr="003B76E2">
              <w:rPr>
                <w:rFonts w:asciiTheme="minorHAnsi" w:cstheme="minorHAnsi"/>
                <w:sz w:val="24"/>
                <w:szCs w:val="24"/>
              </w:rPr>
              <w:t>Kūrybingumas (P</w:t>
            </w:r>
            <w:r w:rsidRPr="003B76E2">
              <w:rPr>
                <w:rFonts w:asciiTheme="minorHAnsi" w:cstheme="minorHAnsi"/>
                <w:sz w:val="24"/>
                <w:szCs w:val="24"/>
                <w:vertAlign w:val="subscript"/>
              </w:rPr>
              <w:t>3</w:t>
            </w:r>
            <w:r w:rsidRPr="003B76E2">
              <w:rPr>
                <w:rFonts w:asciiTheme="minorHAnsi" w:cstheme="minorHAnsi"/>
                <w:sz w:val="24"/>
                <w:szCs w:val="24"/>
              </w:rPr>
              <w:t>)</w:t>
            </w:r>
          </w:p>
        </w:tc>
        <w:tc>
          <w:tcPr>
            <w:tcW w:w="2384" w:type="dxa"/>
            <w:vAlign w:val="center"/>
          </w:tcPr>
          <w:p w14:paraId="3A41E74C"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R</w:t>
            </w:r>
            <w:r w:rsidRPr="003B76E2">
              <w:rPr>
                <w:rFonts w:asciiTheme="minorHAnsi" w:cstheme="minorHAnsi"/>
                <w:sz w:val="24"/>
                <w:szCs w:val="24"/>
                <w:vertAlign w:val="subscript"/>
              </w:rPr>
              <w:t>3</w:t>
            </w:r>
          </w:p>
          <w:p w14:paraId="0D532933"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(Min. 1 balas,</w:t>
            </w:r>
          </w:p>
          <w:p w14:paraId="4A605428" w14:textId="77777777" w:rsidR="005307AF" w:rsidRPr="003B76E2" w:rsidRDefault="005307AF" w:rsidP="00A718D1">
            <w:pPr>
              <w:jc w:val="center"/>
              <w:rPr>
                <w:rFonts w:asciiTheme="minorHAnsi" w:cstheme="minorHAnsi"/>
                <w:sz w:val="24"/>
                <w:szCs w:val="24"/>
              </w:rPr>
            </w:pPr>
            <w:proofErr w:type="spellStart"/>
            <w:r w:rsidRPr="003B76E2">
              <w:rPr>
                <w:rFonts w:asciiTheme="minorHAnsi" w:cstheme="minorHAnsi"/>
                <w:sz w:val="24"/>
                <w:szCs w:val="24"/>
              </w:rPr>
              <w:t>maks</w:t>
            </w:r>
            <w:proofErr w:type="spellEnd"/>
            <w:r w:rsidRPr="003B76E2">
              <w:rPr>
                <w:rFonts w:asciiTheme="minorHAnsi" w:cstheme="minorHAnsi"/>
                <w:sz w:val="24"/>
                <w:szCs w:val="24"/>
              </w:rPr>
              <w:t>. 10 balų)</w:t>
            </w:r>
          </w:p>
        </w:tc>
        <w:tc>
          <w:tcPr>
            <w:tcW w:w="2383" w:type="dxa"/>
            <w:vAlign w:val="center"/>
          </w:tcPr>
          <w:p w14:paraId="6C895912" w14:textId="77777777" w:rsidR="005307AF" w:rsidRPr="003B76E2" w:rsidRDefault="005307AF" w:rsidP="00A718D1">
            <w:pPr>
              <w:jc w:val="center"/>
              <w:rPr>
                <w:rFonts w:asciiTheme="minorHAnsi" w:cstheme="minorHAnsi"/>
                <w:sz w:val="24"/>
                <w:szCs w:val="24"/>
              </w:rPr>
            </w:pPr>
            <w:r w:rsidRPr="003B76E2">
              <w:rPr>
                <w:rFonts w:asciiTheme="minorHAnsi" w:cstheme="minorHAnsi"/>
                <w:sz w:val="24"/>
                <w:szCs w:val="24"/>
              </w:rPr>
              <w:t>L</w:t>
            </w:r>
            <w:r w:rsidRPr="003B76E2">
              <w:rPr>
                <w:rFonts w:asciiTheme="minorHAnsi" w:cstheme="minorHAnsi"/>
                <w:sz w:val="24"/>
                <w:szCs w:val="24"/>
                <w:vertAlign w:val="subscript"/>
              </w:rPr>
              <w:t>3</w:t>
            </w:r>
            <w:r w:rsidRPr="003B76E2">
              <w:rPr>
                <w:rFonts w:asciiTheme="minorHAnsi" w:cstheme="minorHAnsi"/>
                <w:sz w:val="24"/>
                <w:szCs w:val="24"/>
              </w:rPr>
              <w:t>=0,5</w:t>
            </w:r>
          </w:p>
        </w:tc>
        <w:tc>
          <w:tcPr>
            <w:tcW w:w="2389" w:type="dxa"/>
            <w:vAlign w:val="center"/>
          </w:tcPr>
          <w:p w14:paraId="6C2AFFDF" w14:textId="77777777" w:rsidR="005307AF" w:rsidRPr="003B76E2" w:rsidRDefault="005307AF" w:rsidP="00A718D1">
            <w:pPr>
              <w:jc w:val="center"/>
              <w:rPr>
                <w:rFonts w:asciiTheme="minorHAnsi" w:cstheme="minorHAnsi"/>
                <w:sz w:val="24"/>
                <w:szCs w:val="24"/>
              </w:rPr>
            </w:pPr>
          </w:p>
        </w:tc>
      </w:tr>
    </w:tbl>
    <w:p w14:paraId="4A3B385A" w14:textId="77777777" w:rsidR="005307AF" w:rsidRPr="003B76E2" w:rsidRDefault="005307AF" w:rsidP="005307AF">
      <w:pPr>
        <w:spacing w:after="0"/>
        <w:jc w:val="both"/>
        <w:rPr>
          <w:rFonts w:cstheme="minorHAnsi"/>
          <w:sz w:val="24"/>
          <w:szCs w:val="24"/>
        </w:rPr>
      </w:pPr>
    </w:p>
    <w:p w14:paraId="5CEDA0AC" w14:textId="77777777" w:rsidR="005307AF" w:rsidRPr="003B76E2" w:rsidRDefault="005307AF" w:rsidP="005307AF">
      <w:pPr>
        <w:spacing w:after="0"/>
        <w:jc w:val="both"/>
        <w:rPr>
          <w:rFonts w:cstheme="minorHAnsi"/>
          <w:sz w:val="24"/>
          <w:szCs w:val="24"/>
        </w:rPr>
      </w:pPr>
      <w:r w:rsidRPr="003B76E2">
        <w:rPr>
          <w:rFonts w:cstheme="minorHAnsi"/>
          <w:sz w:val="24"/>
          <w:szCs w:val="24"/>
        </w:rPr>
        <w:t>4. Pasiūlymo ekonominio naudingumo (S) balai bus apskaičiuojami sudedant Pasiūlymo kainos (C), ir užduoties atlikimo (T) balus:</w:t>
      </w:r>
    </w:p>
    <w:p w14:paraId="2339C75E" w14:textId="77777777" w:rsidR="005307AF" w:rsidRPr="003B76E2" w:rsidRDefault="005307AF" w:rsidP="005307AF">
      <w:pPr>
        <w:spacing w:after="0"/>
        <w:jc w:val="center"/>
        <w:rPr>
          <w:rFonts w:cstheme="minorHAnsi"/>
          <w:sz w:val="24"/>
          <w:szCs w:val="24"/>
        </w:rPr>
      </w:pPr>
      <w:r w:rsidRPr="003B76E2">
        <w:rPr>
          <w:rFonts w:cstheme="minorHAnsi"/>
          <w:sz w:val="24"/>
          <w:szCs w:val="24"/>
        </w:rPr>
        <w:t>S = C + T</w:t>
      </w:r>
    </w:p>
    <w:p w14:paraId="7AA235AA" w14:textId="77777777" w:rsidR="005307AF" w:rsidRPr="003B76E2" w:rsidRDefault="005307AF" w:rsidP="005307AF">
      <w:pPr>
        <w:spacing w:after="0"/>
        <w:jc w:val="both"/>
        <w:rPr>
          <w:rFonts w:cstheme="minorHAnsi"/>
          <w:sz w:val="24"/>
          <w:szCs w:val="24"/>
        </w:rPr>
      </w:pPr>
      <w:r w:rsidRPr="003B76E2">
        <w:rPr>
          <w:rFonts w:cstheme="minorHAnsi"/>
          <w:sz w:val="24"/>
          <w:szCs w:val="24"/>
        </w:rPr>
        <w:t xml:space="preserve">4.1. Pasiūlymo kainos kriterijaus (C) balai apskaičiuojami mažiausios pasiūlytos kainos (C </w:t>
      </w:r>
      <w:r w:rsidRPr="003B76E2">
        <w:rPr>
          <w:rFonts w:cstheme="minorHAnsi"/>
          <w:sz w:val="24"/>
          <w:szCs w:val="24"/>
          <w:vertAlign w:val="subscript"/>
        </w:rPr>
        <w:t>min</w:t>
      </w:r>
      <w:r w:rsidRPr="003B76E2">
        <w:rPr>
          <w:rFonts w:cstheme="minorHAnsi"/>
          <w:sz w:val="24"/>
          <w:szCs w:val="24"/>
        </w:rPr>
        <w:t>) ir</w:t>
      </w:r>
    </w:p>
    <w:p w14:paraId="3BF1B6C4" w14:textId="77777777" w:rsidR="005307AF" w:rsidRPr="003B76E2" w:rsidRDefault="005307AF" w:rsidP="005307AF">
      <w:pPr>
        <w:spacing w:after="0"/>
        <w:jc w:val="both"/>
        <w:rPr>
          <w:rFonts w:cstheme="minorHAnsi"/>
          <w:sz w:val="24"/>
          <w:szCs w:val="24"/>
        </w:rPr>
      </w:pPr>
      <w:r w:rsidRPr="003B76E2">
        <w:rPr>
          <w:rFonts w:cstheme="minorHAnsi"/>
          <w:sz w:val="24"/>
          <w:szCs w:val="24"/>
        </w:rPr>
        <w:t>vertinamame pasiūlymo nurodytos Pasiūlymo kainos (</w:t>
      </w:r>
      <w:proofErr w:type="spellStart"/>
      <w:r w:rsidRPr="003B76E2">
        <w:rPr>
          <w:rFonts w:cstheme="minorHAnsi"/>
          <w:sz w:val="24"/>
          <w:szCs w:val="24"/>
        </w:rPr>
        <w:t>C</w:t>
      </w:r>
      <w:r w:rsidRPr="003B76E2">
        <w:rPr>
          <w:rFonts w:cstheme="minorHAnsi"/>
          <w:sz w:val="24"/>
          <w:szCs w:val="24"/>
          <w:vertAlign w:val="subscript"/>
        </w:rPr>
        <w:t>p</w:t>
      </w:r>
      <w:proofErr w:type="spellEnd"/>
      <w:r w:rsidRPr="003B76E2">
        <w:rPr>
          <w:rFonts w:cstheme="minorHAnsi"/>
          <w:sz w:val="24"/>
          <w:szCs w:val="24"/>
        </w:rPr>
        <w:t>) (pateikiama užpildant Pasiūlymo formoje esančią lentelę) santykį padauginant iš kainos kriterijaus lyginamojo svorio ( X ):</w:t>
      </w:r>
    </w:p>
    <w:p w14:paraId="42FD485B" w14:textId="77777777" w:rsidR="005307AF" w:rsidRPr="003B76E2" w:rsidRDefault="005307AF" w:rsidP="005307AF">
      <w:pPr>
        <w:spacing w:after="0"/>
        <w:jc w:val="center"/>
        <w:rPr>
          <w:rFonts w:cstheme="minorHAnsi"/>
          <w:sz w:val="24"/>
          <w:szCs w:val="24"/>
        </w:rPr>
      </w:pPr>
      <w:r w:rsidRPr="003B76E2">
        <w:rPr>
          <w:rFonts w:cstheme="minorHAnsi"/>
          <w:sz w:val="24"/>
          <w:szCs w:val="24"/>
        </w:rPr>
        <w:lastRenderedPageBreak/>
        <w:t>C</w:t>
      </w:r>
      <m:oMath>
        <m:r>
          <m:rPr>
            <m:sty m:val="p"/>
          </m:rPr>
          <w:rPr>
            <w:rFonts w:ascii="Cambria Math" w:hAnsi="Cambria Math" w:cstheme="minorHAnsi"/>
            <w:sz w:val="24"/>
            <w:szCs w:val="24"/>
          </w:rPr>
          <m:t>=</m:t>
        </m:r>
        <m:f>
          <m:fPr>
            <m:ctrlPr>
              <w:rPr>
                <w:rFonts w:ascii="Cambria Math" w:hAnsi="Cambria Math" w:cstheme="minorHAnsi"/>
                <w:sz w:val="24"/>
                <w:szCs w:val="24"/>
              </w:rPr>
            </m:ctrlPr>
          </m:fPr>
          <m:num>
            <m:r>
              <m:rPr>
                <m:sty m:val="p"/>
              </m:rPr>
              <w:rPr>
                <w:rFonts w:ascii="Cambria Math" w:hAnsi="Cambria Math" w:cstheme="minorHAnsi"/>
                <w:sz w:val="24"/>
                <w:szCs w:val="24"/>
              </w:rPr>
              <m:t>Cmin</m:t>
            </m:r>
          </m:num>
          <m:den>
            <m:r>
              <m:rPr>
                <m:sty m:val="p"/>
              </m:rPr>
              <w:rPr>
                <w:rFonts w:ascii="Cambria Math" w:hAnsi="Cambria Math" w:cstheme="minorHAnsi"/>
                <w:sz w:val="24"/>
                <w:szCs w:val="24"/>
              </w:rPr>
              <m:t>Cp</m:t>
            </m:r>
          </m:den>
        </m:f>
      </m:oMath>
      <w:r w:rsidRPr="003B76E2">
        <w:rPr>
          <w:rFonts w:cstheme="minorHAnsi"/>
          <w:sz w:val="24"/>
          <w:szCs w:val="24"/>
        </w:rPr>
        <w:t xml:space="preserve"> </w:t>
      </w:r>
      <m:oMath>
        <m:r>
          <m:rPr>
            <m:sty m:val="p"/>
          </m:rPr>
          <w:rPr>
            <w:rFonts w:ascii="Cambria Math" w:hAnsi="Cambria Math" w:cstheme="minorHAnsi"/>
            <w:sz w:val="24"/>
            <w:szCs w:val="24"/>
          </w:rPr>
          <m:t>·</m:t>
        </m:r>
      </m:oMath>
      <w:r w:rsidRPr="003B76E2">
        <w:rPr>
          <w:rFonts w:cstheme="minorHAnsi"/>
          <w:sz w:val="24"/>
          <w:szCs w:val="24"/>
        </w:rPr>
        <w:t xml:space="preserve"> X</w:t>
      </w:r>
    </w:p>
    <w:p w14:paraId="09CDAC05" w14:textId="77777777" w:rsidR="005307AF" w:rsidRPr="003B76E2" w:rsidRDefault="005307AF" w:rsidP="005307AF">
      <w:pPr>
        <w:spacing w:after="0"/>
        <w:jc w:val="both"/>
        <w:rPr>
          <w:rFonts w:cstheme="minorHAnsi"/>
          <w:sz w:val="24"/>
          <w:szCs w:val="24"/>
        </w:rPr>
      </w:pPr>
      <w:r w:rsidRPr="003B76E2">
        <w:rPr>
          <w:rFonts w:cstheme="minorHAnsi"/>
          <w:sz w:val="24"/>
          <w:szCs w:val="24"/>
        </w:rPr>
        <w:t>4.2 Kriterijaus (T) balai apskaičiuojami vertinamo kriterijaus parametrų įvertinimų (</w:t>
      </w:r>
      <w:proofErr w:type="spellStart"/>
      <w:r w:rsidRPr="003B76E2">
        <w:rPr>
          <w:rFonts w:cstheme="minorHAnsi"/>
          <w:sz w:val="24"/>
          <w:szCs w:val="24"/>
        </w:rPr>
        <w:t>Ps</w:t>
      </w:r>
      <w:proofErr w:type="spellEnd"/>
      <w:r w:rsidRPr="003B76E2">
        <w:rPr>
          <w:rFonts w:cstheme="minorHAnsi"/>
          <w:sz w:val="24"/>
          <w:szCs w:val="24"/>
        </w:rPr>
        <w:t xml:space="preserve">) sumą padauginant iš vertinamo kriterijaus lyginamojo svorio (Y), kur </w:t>
      </w:r>
      <w:r w:rsidRPr="003B76E2">
        <w:rPr>
          <w:rFonts w:cstheme="minorHAnsi"/>
          <w:i/>
          <w:iCs/>
          <w:sz w:val="24"/>
          <w:szCs w:val="24"/>
        </w:rPr>
        <w:t>s</w:t>
      </w:r>
      <w:r w:rsidRPr="003B76E2">
        <w:rPr>
          <w:rFonts w:cstheme="minorHAnsi"/>
          <w:sz w:val="24"/>
          <w:szCs w:val="24"/>
        </w:rPr>
        <w:t xml:space="preserve"> yra parametras:</w:t>
      </w:r>
    </w:p>
    <w:p w14:paraId="324CF0F1" w14:textId="77777777" w:rsidR="005307AF" w:rsidRPr="003B76E2" w:rsidRDefault="005307AF" w:rsidP="005307AF">
      <w:pPr>
        <w:spacing w:after="0"/>
        <w:jc w:val="both"/>
        <w:rPr>
          <w:rFonts w:cstheme="minorHAnsi"/>
          <w:sz w:val="24"/>
          <w:szCs w:val="24"/>
        </w:rPr>
      </w:pPr>
      <m:oMathPara>
        <m:oMath>
          <m:r>
            <m:rPr>
              <m:sty m:val="p"/>
            </m:rPr>
            <w:rPr>
              <w:rFonts w:ascii="Cambria Math" w:hAnsi="Cambria Math" w:cstheme="minorHAnsi"/>
              <w:sz w:val="24"/>
              <w:szCs w:val="24"/>
            </w:rPr>
            <m:t xml:space="preserve">T= </m:t>
          </m:r>
          <m:d>
            <m:dPr>
              <m:ctrlPr>
                <w:rPr>
                  <w:rFonts w:ascii="Cambria Math" w:hAnsi="Cambria Math" w:cstheme="minorHAnsi"/>
                  <w:sz w:val="24"/>
                  <w:szCs w:val="24"/>
                </w:rPr>
              </m:ctrlPr>
            </m:dPr>
            <m:e>
              <m:nary>
                <m:naryPr>
                  <m:chr m:val="∑"/>
                  <m:limLoc m:val="undOvr"/>
                  <m:supHide m:val="1"/>
                  <m:ctrlPr>
                    <w:rPr>
                      <w:rFonts w:ascii="Cambria Math" w:hAnsi="Cambria Math" w:cstheme="minorHAnsi"/>
                      <w:sz w:val="24"/>
                      <w:szCs w:val="24"/>
                    </w:rPr>
                  </m:ctrlPr>
                </m:naryPr>
                <m:sub/>
                <m:sup/>
                <m:e>
                  <m:r>
                    <m:rPr>
                      <m:sty m:val="p"/>
                    </m:rPr>
                    <w:rPr>
                      <w:rFonts w:ascii="Cambria Math" w:hAnsi="Cambria Math" w:cstheme="minorHAnsi"/>
                      <w:sz w:val="24"/>
                      <w:szCs w:val="24"/>
                    </w:rPr>
                    <m:t>Ps</m:t>
                  </m:r>
                </m:e>
              </m:nary>
            </m:e>
          </m:d>
          <m:r>
            <m:rPr>
              <m:sty m:val="p"/>
            </m:rPr>
            <w:rPr>
              <w:rFonts w:ascii="Cambria Math" w:hAnsi="Cambria Math" w:cstheme="minorHAnsi"/>
              <w:sz w:val="24"/>
              <w:szCs w:val="24"/>
            </w:rPr>
            <m:t>·Y</m:t>
          </m:r>
        </m:oMath>
      </m:oMathPara>
    </w:p>
    <w:p w14:paraId="4CC41F13" w14:textId="77777777" w:rsidR="005307AF" w:rsidRPr="003B76E2" w:rsidRDefault="005307AF" w:rsidP="005307AF">
      <w:pPr>
        <w:autoSpaceDE w:val="0"/>
        <w:autoSpaceDN w:val="0"/>
        <w:adjustRightInd w:val="0"/>
        <w:spacing w:after="0"/>
        <w:jc w:val="both"/>
        <w:rPr>
          <w:rFonts w:cstheme="minorHAnsi"/>
          <w:sz w:val="24"/>
          <w:szCs w:val="24"/>
        </w:rPr>
      </w:pPr>
      <w:r w:rsidRPr="003B76E2">
        <w:rPr>
          <w:rFonts w:cstheme="minorHAnsi"/>
          <w:sz w:val="24"/>
          <w:szCs w:val="24"/>
        </w:rPr>
        <w:t>4.3. Kriterijaus parametro įvertinimas (</w:t>
      </w:r>
      <w:proofErr w:type="spellStart"/>
      <w:r w:rsidRPr="003B76E2">
        <w:rPr>
          <w:rFonts w:cstheme="minorHAnsi"/>
          <w:sz w:val="24"/>
          <w:szCs w:val="24"/>
        </w:rPr>
        <w:t>P</w:t>
      </w:r>
      <w:r w:rsidRPr="003B76E2">
        <w:rPr>
          <w:rFonts w:cstheme="minorHAnsi"/>
          <w:sz w:val="24"/>
          <w:szCs w:val="24"/>
          <w:vertAlign w:val="subscript"/>
        </w:rPr>
        <w:t>s</w:t>
      </w:r>
      <w:proofErr w:type="spellEnd"/>
      <w:r w:rsidRPr="003B76E2">
        <w:rPr>
          <w:rFonts w:cstheme="minorHAnsi"/>
          <w:sz w:val="24"/>
          <w:szCs w:val="24"/>
        </w:rPr>
        <w:t>) apskaičiuojamas parametro reikšmę (</w:t>
      </w:r>
      <w:proofErr w:type="spellStart"/>
      <w:r w:rsidRPr="003B76E2">
        <w:rPr>
          <w:rFonts w:cstheme="minorHAnsi"/>
          <w:sz w:val="24"/>
          <w:szCs w:val="24"/>
        </w:rPr>
        <w:t>R</w:t>
      </w:r>
      <w:r w:rsidRPr="003B76E2">
        <w:rPr>
          <w:rFonts w:cstheme="minorHAnsi"/>
          <w:sz w:val="24"/>
          <w:szCs w:val="24"/>
          <w:vertAlign w:val="subscript"/>
        </w:rPr>
        <w:t>p</w:t>
      </w:r>
      <w:proofErr w:type="spellEnd"/>
      <w:r w:rsidRPr="003B76E2">
        <w:rPr>
          <w:rFonts w:cstheme="minorHAnsi"/>
          <w:sz w:val="24"/>
          <w:szCs w:val="24"/>
        </w:rPr>
        <w:t>) palyginant su geriausia to paties parametro reikšme (</w:t>
      </w:r>
      <w:proofErr w:type="spellStart"/>
      <w:r w:rsidRPr="003B76E2">
        <w:rPr>
          <w:rFonts w:cstheme="minorHAnsi"/>
          <w:sz w:val="24"/>
          <w:szCs w:val="24"/>
        </w:rPr>
        <w:t>R</w:t>
      </w:r>
      <w:r w:rsidRPr="003B76E2">
        <w:rPr>
          <w:rFonts w:cstheme="minorHAnsi"/>
          <w:sz w:val="24"/>
          <w:szCs w:val="24"/>
          <w:vertAlign w:val="subscript"/>
        </w:rPr>
        <w:t>max</w:t>
      </w:r>
      <w:proofErr w:type="spellEnd"/>
      <w:r w:rsidRPr="003B76E2">
        <w:rPr>
          <w:rFonts w:cstheme="minorHAnsi"/>
          <w:sz w:val="24"/>
          <w:szCs w:val="24"/>
        </w:rPr>
        <w:t>) ir padauginant iš vertinamo kriterijaus parametro lyginamojo svorio (</w:t>
      </w:r>
      <w:proofErr w:type="spellStart"/>
      <w:r w:rsidRPr="003B76E2">
        <w:rPr>
          <w:rFonts w:cstheme="minorHAnsi"/>
          <w:sz w:val="24"/>
          <w:szCs w:val="24"/>
        </w:rPr>
        <w:t>Ls</w:t>
      </w:r>
      <w:proofErr w:type="spellEnd"/>
      <w:r w:rsidRPr="003B76E2">
        <w:rPr>
          <w:rFonts w:cstheme="minorHAnsi"/>
          <w:sz w:val="24"/>
          <w:szCs w:val="24"/>
        </w:rPr>
        <w:t>):</w:t>
      </w:r>
    </w:p>
    <w:p w14:paraId="1AE8E75C" w14:textId="77777777" w:rsidR="005307AF" w:rsidRPr="003B76E2" w:rsidRDefault="005307AF" w:rsidP="005307AF">
      <w:pPr>
        <w:spacing w:after="0"/>
        <w:jc w:val="center"/>
        <w:rPr>
          <w:rFonts w:cstheme="minorHAnsi"/>
          <w:sz w:val="24"/>
          <w:szCs w:val="24"/>
        </w:rPr>
      </w:pPr>
      <w:proofErr w:type="spellStart"/>
      <w:r w:rsidRPr="003B76E2">
        <w:rPr>
          <w:rFonts w:cstheme="minorHAnsi"/>
          <w:sz w:val="24"/>
          <w:szCs w:val="24"/>
        </w:rPr>
        <w:t>P</w:t>
      </w:r>
      <w:r w:rsidRPr="003B76E2">
        <w:rPr>
          <w:rFonts w:cstheme="minorHAnsi"/>
          <w:sz w:val="24"/>
          <w:szCs w:val="24"/>
          <w:vertAlign w:val="subscript"/>
        </w:rPr>
        <w:t>s</w:t>
      </w:r>
      <w:proofErr w:type="spellEnd"/>
      <w:r w:rsidRPr="003B76E2">
        <w:rPr>
          <w:rFonts w:cstheme="minorHAnsi"/>
          <w:sz w:val="24"/>
          <w:szCs w:val="24"/>
        </w:rPr>
        <w:t xml:space="preserve"> = </w:t>
      </w:r>
      <m:oMath>
        <m:f>
          <m:fPr>
            <m:ctrlPr>
              <w:rPr>
                <w:rFonts w:ascii="Cambria Math" w:hAnsi="Cambria Math" w:cstheme="minorHAnsi"/>
                <w:sz w:val="24"/>
                <w:szCs w:val="24"/>
              </w:rPr>
            </m:ctrlPr>
          </m:fPr>
          <m:num>
            <m:r>
              <m:rPr>
                <m:sty m:val="p"/>
              </m:rPr>
              <w:rPr>
                <w:rFonts w:ascii="Cambria Math" w:hAnsi="Cambria Math" w:cstheme="minorHAnsi"/>
                <w:sz w:val="24"/>
                <w:szCs w:val="24"/>
              </w:rPr>
              <m:t>Rp</m:t>
            </m:r>
          </m:num>
          <m:den>
            <m:r>
              <m:rPr>
                <m:sty m:val="p"/>
              </m:rPr>
              <w:rPr>
                <w:rFonts w:ascii="Cambria Math" w:hAnsi="Cambria Math" w:cstheme="minorHAnsi"/>
                <w:sz w:val="24"/>
                <w:szCs w:val="24"/>
              </w:rPr>
              <m:t>Rmax</m:t>
            </m:r>
          </m:den>
        </m:f>
        <m:r>
          <m:rPr>
            <m:sty m:val="p"/>
          </m:rPr>
          <w:rPr>
            <w:rFonts w:ascii="Cambria Math" w:hAnsi="Cambria Math" w:cstheme="minorHAnsi"/>
            <w:sz w:val="24"/>
            <w:szCs w:val="24"/>
          </w:rPr>
          <m:t>·Ls</m:t>
        </m:r>
      </m:oMath>
    </w:p>
    <w:p w14:paraId="74006486" w14:textId="77777777" w:rsidR="005307AF" w:rsidRPr="003B76E2" w:rsidRDefault="005307AF" w:rsidP="005307AF">
      <w:pPr>
        <w:autoSpaceDE w:val="0"/>
        <w:autoSpaceDN w:val="0"/>
        <w:adjustRightInd w:val="0"/>
        <w:spacing w:after="0"/>
        <w:jc w:val="both"/>
        <w:rPr>
          <w:rFonts w:cstheme="minorHAnsi"/>
          <w:sz w:val="24"/>
          <w:szCs w:val="24"/>
        </w:rPr>
      </w:pPr>
      <w:r w:rsidRPr="003B76E2">
        <w:rPr>
          <w:rFonts w:cstheme="minorHAnsi"/>
          <w:sz w:val="24"/>
          <w:szCs w:val="24"/>
        </w:rPr>
        <w:t>4.4. Kriterijaus (T), parametro reikšmė (</w:t>
      </w:r>
      <w:proofErr w:type="spellStart"/>
      <w:r w:rsidRPr="003B76E2">
        <w:rPr>
          <w:rFonts w:cstheme="minorHAnsi"/>
          <w:sz w:val="24"/>
          <w:szCs w:val="24"/>
        </w:rPr>
        <w:t>Rp</w:t>
      </w:r>
      <w:proofErr w:type="spellEnd"/>
      <w:r w:rsidRPr="003B76E2">
        <w:rPr>
          <w:rFonts w:cstheme="minorHAnsi"/>
          <w:sz w:val="24"/>
          <w:szCs w:val="24"/>
        </w:rPr>
        <w:t>) apskaičiuojami sudedant ekspertų balus, skirtus vertinant tiekėjų pateiktas užduotis ir gautą sumą padalinant iš vertinusių ekspertų skaičiaus, apvalinant gautą skaičių šimtųjų tikslumu.</w:t>
      </w:r>
    </w:p>
    <w:p w14:paraId="4E1D5A0C" w14:textId="77777777" w:rsidR="005307AF" w:rsidRPr="003B76E2" w:rsidRDefault="005307AF" w:rsidP="005307AF">
      <w:pPr>
        <w:pStyle w:val="Default"/>
        <w:spacing w:line="276" w:lineRule="auto"/>
        <w:jc w:val="both"/>
        <w:rPr>
          <w:rFonts w:asciiTheme="minorHAnsi" w:hAnsiTheme="minorHAnsi" w:cstheme="minorHAnsi"/>
          <w:color w:val="auto"/>
        </w:rPr>
      </w:pPr>
      <w:r w:rsidRPr="003B76E2">
        <w:rPr>
          <w:rFonts w:asciiTheme="minorHAnsi" w:hAnsiTheme="minorHAnsi" w:cstheme="minorHAnsi"/>
          <w:color w:val="auto"/>
        </w:rPr>
        <w:t xml:space="preserve">5. Užsakovo keliami reikalavimai užduočiai detalizuoti žemiau: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8253"/>
      </w:tblGrid>
      <w:tr w:rsidR="005307AF" w:rsidRPr="003B76E2" w14:paraId="56597235" w14:textId="77777777" w:rsidTr="00A718D1">
        <w:trPr>
          <w:trHeight w:val="359"/>
          <w:jc w:val="center"/>
        </w:trPr>
        <w:tc>
          <w:tcPr>
            <w:tcW w:w="10065" w:type="dxa"/>
            <w:gridSpan w:val="2"/>
            <w:shd w:val="clear" w:color="auto" w:fill="auto"/>
            <w:vAlign w:val="center"/>
          </w:tcPr>
          <w:p w14:paraId="5714517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Užduoties parengimo kokybei (</w:t>
            </w:r>
            <w:r w:rsidRPr="003B76E2">
              <w:rPr>
                <w:rFonts w:eastAsia="Calibri" w:cstheme="minorHAnsi"/>
                <w:sz w:val="24"/>
                <w:szCs w:val="24"/>
                <w:lang w:val="fi-FI"/>
              </w:rPr>
              <w:t>T</w:t>
            </w:r>
            <w:r w:rsidRPr="003B76E2">
              <w:rPr>
                <w:rFonts w:cstheme="minorHAnsi"/>
                <w:sz w:val="24"/>
                <w:szCs w:val="24"/>
              </w:rPr>
              <w:t xml:space="preserve">) įvertinti Tiekėjas Perkančiajam subjektui kartu su pasiūlymu turi pateikti ne daugiau kaip 30-ties skaidrių (Power </w:t>
            </w:r>
            <w:proofErr w:type="spellStart"/>
            <w:r w:rsidRPr="003B76E2">
              <w:rPr>
                <w:rFonts w:cstheme="minorHAnsi"/>
                <w:sz w:val="24"/>
                <w:szCs w:val="24"/>
              </w:rPr>
              <w:t>Point</w:t>
            </w:r>
            <w:proofErr w:type="spellEnd"/>
            <w:r w:rsidRPr="003B76E2">
              <w:rPr>
                <w:rFonts w:cstheme="minorHAnsi"/>
                <w:sz w:val="24"/>
                <w:szCs w:val="24"/>
              </w:rPr>
              <w:t xml:space="preserve"> ar kitu alternatyviu formatu) apimties konkretaus žemiau nurodyto renginio organizavimo pasiūlymą: koncepciją, scenarijų, vizualinius sprendimus, komunikacijos priemonių dizaino pavyzdžius, sąmatą ir kt. aprašymus bei pagrindimus pagal žemiau pateiktą užduotį:</w:t>
            </w:r>
          </w:p>
          <w:p w14:paraId="4185B9D7" w14:textId="77777777" w:rsidR="005307AF" w:rsidRPr="003B76E2" w:rsidRDefault="005307AF" w:rsidP="00A718D1">
            <w:pPr>
              <w:tabs>
                <w:tab w:val="left" w:pos="252"/>
              </w:tabs>
              <w:spacing w:after="0" w:line="240" w:lineRule="auto"/>
              <w:ind w:right="175"/>
              <w:jc w:val="both"/>
              <w:rPr>
                <w:rFonts w:cstheme="minorHAnsi"/>
                <w:sz w:val="24"/>
                <w:szCs w:val="24"/>
              </w:rPr>
            </w:pPr>
          </w:p>
          <w:p w14:paraId="423739C2"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u w:val="single"/>
              </w:rPr>
              <w:t xml:space="preserve">Renginys: </w:t>
            </w:r>
            <w:r w:rsidRPr="003B76E2">
              <w:rPr>
                <w:rFonts w:cstheme="minorHAnsi"/>
                <w:caps/>
                <w:sz w:val="24"/>
                <w:szCs w:val="24"/>
                <w:u w:val="single"/>
              </w:rPr>
              <w:t>komandos stiprinimo renginys visiems Perkančiojo subjekto darbuotojams</w:t>
            </w:r>
            <w:r w:rsidRPr="003B76E2">
              <w:rPr>
                <w:rFonts w:cstheme="minorHAnsi"/>
                <w:sz w:val="24"/>
                <w:szCs w:val="24"/>
                <w:u w:val="single"/>
              </w:rPr>
              <w:t>.</w:t>
            </w:r>
            <w:r w:rsidRPr="003B76E2">
              <w:rPr>
                <w:rFonts w:cstheme="minorHAnsi"/>
                <w:sz w:val="24"/>
                <w:szCs w:val="24"/>
              </w:rPr>
              <w:br/>
            </w:r>
            <w:r w:rsidRPr="003B76E2">
              <w:rPr>
                <w:rFonts w:cstheme="minorHAnsi"/>
                <w:sz w:val="24"/>
                <w:szCs w:val="24"/>
                <w:u w:val="single"/>
              </w:rPr>
              <w:t>Renginio tikslas</w:t>
            </w:r>
            <w:r w:rsidRPr="003B76E2">
              <w:rPr>
                <w:rFonts w:cstheme="minorHAnsi"/>
                <w:sz w:val="24"/>
                <w:szCs w:val="24"/>
              </w:rPr>
              <w:t xml:space="preserve"> – stiprinti komandos tarpusavio ryšį vadovaujantis įmonės vertybėmis: kuriantys vertę, bendradarbiaujantys, profesionalūs, žiūrintys į ateitį. </w:t>
            </w:r>
          </w:p>
          <w:p w14:paraId="5BAF9A59"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u w:val="single"/>
              </w:rPr>
              <w:t>Renginio uždaviniai</w:t>
            </w:r>
            <w:r w:rsidRPr="003B76E2">
              <w:rPr>
                <w:rFonts w:cstheme="minorHAnsi"/>
                <w:sz w:val="24"/>
                <w:szCs w:val="24"/>
              </w:rPr>
              <w:t xml:space="preserve"> – stiprinti vienybės jausmą, vieningą krypties matymą, tarpusavio palaikymą komandoje, padėti kolegoms geriau pažinti vienas kitą ir naujai susipažinti, suvienyti darbuotojus, skatinti didžiuotis įmone ir savo darbu, jaustis komandos dalimi, nebijoti būti iniciatyviais ir kūrybingais.</w:t>
            </w:r>
          </w:p>
          <w:p w14:paraId="7AC11E1F"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u w:val="single"/>
              </w:rPr>
              <w:t>Renginio trukmė</w:t>
            </w:r>
            <w:r w:rsidRPr="003B76E2">
              <w:rPr>
                <w:rFonts w:cstheme="minorHAnsi"/>
                <w:sz w:val="24"/>
                <w:szCs w:val="24"/>
              </w:rPr>
              <w:t xml:space="preserve"> – 7 val.</w:t>
            </w:r>
          </w:p>
          <w:p w14:paraId="5DAD8AA3"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u w:val="single"/>
              </w:rPr>
              <w:t>Preliminarus dalyvių skaičius</w:t>
            </w:r>
            <w:r w:rsidRPr="003B76E2">
              <w:rPr>
                <w:rFonts w:cstheme="minorHAnsi"/>
                <w:sz w:val="24"/>
                <w:szCs w:val="24"/>
              </w:rPr>
              <w:t xml:space="preserve"> – 120.</w:t>
            </w:r>
          </w:p>
          <w:p w14:paraId="65AC8753"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u w:val="single"/>
              </w:rPr>
              <w:t>Renginiui numatytas maksimalus biudžetas</w:t>
            </w:r>
            <w:r w:rsidRPr="003B76E2">
              <w:rPr>
                <w:rFonts w:cstheme="minorHAnsi"/>
                <w:sz w:val="24"/>
                <w:szCs w:val="24"/>
              </w:rPr>
              <w:t xml:space="preserve"> – 20 000,00 Eur su PVM.</w:t>
            </w:r>
          </w:p>
          <w:p w14:paraId="26D05B83"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u w:val="single"/>
              </w:rPr>
              <w:t>Užduoties reikalavimai</w:t>
            </w:r>
            <w:r w:rsidRPr="003B76E2">
              <w:rPr>
                <w:rFonts w:cstheme="minorHAnsi"/>
                <w:sz w:val="24"/>
                <w:szCs w:val="24"/>
              </w:rPr>
              <w:t xml:space="preserve"> (</w:t>
            </w:r>
            <w:r>
              <w:rPr>
                <w:rFonts w:cstheme="minorHAnsi"/>
                <w:sz w:val="24"/>
                <w:szCs w:val="24"/>
              </w:rPr>
              <w:t>skaidrėse</w:t>
            </w:r>
            <w:r w:rsidRPr="003B76E2">
              <w:rPr>
                <w:rFonts w:cstheme="minorHAnsi"/>
                <w:sz w:val="24"/>
                <w:szCs w:val="24"/>
              </w:rPr>
              <w:t xml:space="preserve"> turi būti pateikt</w:t>
            </w:r>
            <w:r>
              <w:rPr>
                <w:rFonts w:cstheme="minorHAnsi"/>
                <w:sz w:val="24"/>
                <w:szCs w:val="24"/>
              </w:rPr>
              <w:t>a</w:t>
            </w:r>
            <w:r w:rsidRPr="003B76E2">
              <w:rPr>
                <w:rFonts w:cstheme="minorHAnsi"/>
                <w:sz w:val="24"/>
                <w:szCs w:val="24"/>
              </w:rPr>
              <w:t xml:space="preserve"> ši </w:t>
            </w:r>
            <w:r>
              <w:rPr>
                <w:rFonts w:cstheme="minorHAnsi"/>
                <w:sz w:val="24"/>
                <w:szCs w:val="24"/>
              </w:rPr>
              <w:t>informacija</w:t>
            </w:r>
            <w:r w:rsidRPr="003B76E2">
              <w:rPr>
                <w:rFonts w:cstheme="minorHAnsi"/>
                <w:sz w:val="24"/>
                <w:szCs w:val="24"/>
              </w:rPr>
              <w:t>):</w:t>
            </w:r>
          </w:p>
          <w:p w14:paraId="22537AB2"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Renginio koncepcija ir jos pagrindimas.</w:t>
            </w:r>
          </w:p>
          <w:p w14:paraId="7796CACA"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Renginio scenarijus su detalia programa, bei jos pagrindimas.</w:t>
            </w:r>
          </w:p>
          <w:p w14:paraId="6EEE9633"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Informacija apie renginio vedėją.</w:t>
            </w:r>
          </w:p>
          <w:p w14:paraId="5205153E"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Renginio šūkis, kuris naudojamas komunikacijoje ir jo pasirinkimo pagrindimas.</w:t>
            </w:r>
          </w:p>
          <w:p w14:paraId="280CC8F6"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Renginio vizualinis sprendimas – scenos bei renginio teritorijos apipavidalinimas, kartu su aprašymu turi būti pateikti 1-2 vizualinio sprendimo pavyzdžiai).</w:t>
            </w:r>
          </w:p>
          <w:p w14:paraId="0D864C41"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Detalus komunikacijos planas su renginio programos tinkleliu.</w:t>
            </w:r>
          </w:p>
          <w:p w14:paraId="742806A4"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 xml:space="preserve">Fotografavimo paslaugos. </w:t>
            </w:r>
          </w:p>
          <w:p w14:paraId="3E93C826"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t>Pasiūlyta ir argumentuota renginio vieta Vilniuje, uždaroje patalpoje.</w:t>
            </w:r>
          </w:p>
          <w:p w14:paraId="46723C56" w14:textId="77777777" w:rsidR="005307AF" w:rsidRPr="003B76E2" w:rsidRDefault="005307AF" w:rsidP="005307AF">
            <w:pPr>
              <w:pStyle w:val="ListParagraph"/>
              <w:numPr>
                <w:ilvl w:val="0"/>
                <w:numId w:val="1"/>
              </w:numPr>
              <w:tabs>
                <w:tab w:val="left" w:pos="252"/>
              </w:tabs>
              <w:spacing w:after="0" w:line="240" w:lineRule="auto"/>
              <w:ind w:right="175"/>
              <w:jc w:val="both"/>
              <w:rPr>
                <w:rFonts w:cstheme="minorHAnsi"/>
                <w:sz w:val="24"/>
                <w:szCs w:val="24"/>
              </w:rPr>
            </w:pPr>
            <w:r w:rsidRPr="003B76E2">
              <w:rPr>
                <w:rFonts w:cstheme="minorHAnsi"/>
                <w:sz w:val="24"/>
                <w:szCs w:val="24"/>
              </w:rPr>
              <w:lastRenderedPageBreak/>
              <w:t>Pateikiamos planuojamos naudoti garso, vaizdo ir apšvietimo technikos charakteristikos ir kiekiai.</w:t>
            </w:r>
          </w:p>
          <w:p w14:paraId="2781839D" w14:textId="77777777" w:rsidR="005307AF" w:rsidRPr="003B76E2" w:rsidRDefault="005307AF" w:rsidP="005307AF">
            <w:pPr>
              <w:pStyle w:val="ListParagraph"/>
              <w:numPr>
                <w:ilvl w:val="0"/>
                <w:numId w:val="1"/>
              </w:numPr>
              <w:spacing w:after="0" w:line="240" w:lineRule="auto"/>
              <w:jc w:val="both"/>
              <w:rPr>
                <w:rFonts w:cstheme="minorHAnsi"/>
                <w:sz w:val="24"/>
                <w:szCs w:val="24"/>
              </w:rPr>
            </w:pPr>
            <w:r w:rsidRPr="003B76E2">
              <w:rPr>
                <w:rFonts w:cstheme="minorHAnsi"/>
                <w:sz w:val="24"/>
                <w:szCs w:val="24"/>
              </w:rPr>
              <w:t>Renginio organizavimo ir valdymo komandos aprašymas (pagal pasiruošimo renginiui arba renginio metu atliekamas funkcijas).</w:t>
            </w:r>
          </w:p>
          <w:p w14:paraId="2EA2E5BE" w14:textId="77777777" w:rsidR="005307AF" w:rsidRPr="003B76E2" w:rsidRDefault="005307AF" w:rsidP="005307AF">
            <w:pPr>
              <w:pStyle w:val="ListParagraph"/>
              <w:numPr>
                <w:ilvl w:val="0"/>
                <w:numId w:val="1"/>
              </w:numPr>
              <w:spacing w:after="0" w:line="240" w:lineRule="auto"/>
              <w:jc w:val="both"/>
              <w:rPr>
                <w:rFonts w:cstheme="minorHAnsi"/>
                <w:sz w:val="24"/>
                <w:szCs w:val="24"/>
              </w:rPr>
            </w:pPr>
            <w:r w:rsidRPr="003B76E2">
              <w:rPr>
                <w:rFonts w:cstheme="minorHAnsi"/>
                <w:sz w:val="24"/>
                <w:szCs w:val="24"/>
              </w:rPr>
              <w:t>Nurodomas preliminarus renginiui organizuoti reikalingų paslaugų ir siūlomų trečiųjų šalių tiekėjų sąrašas, bei jų pasirinkimo pagrindimas.</w:t>
            </w:r>
          </w:p>
          <w:p w14:paraId="3A547D58" w14:textId="77777777" w:rsidR="005307AF" w:rsidRPr="003B76E2" w:rsidRDefault="005307AF" w:rsidP="005307AF">
            <w:pPr>
              <w:pStyle w:val="ListParagraph"/>
              <w:numPr>
                <w:ilvl w:val="0"/>
                <w:numId w:val="1"/>
              </w:numPr>
              <w:spacing w:after="0" w:line="240" w:lineRule="auto"/>
              <w:jc w:val="both"/>
              <w:rPr>
                <w:rFonts w:cstheme="minorHAnsi"/>
                <w:sz w:val="24"/>
                <w:szCs w:val="24"/>
              </w:rPr>
            </w:pPr>
            <w:r w:rsidRPr="003B76E2">
              <w:rPr>
                <w:rFonts w:cstheme="minorHAnsi"/>
                <w:sz w:val="24"/>
                <w:szCs w:val="24"/>
              </w:rPr>
              <w:t>Detali renginio sąmata.</w:t>
            </w:r>
          </w:p>
        </w:tc>
      </w:tr>
      <w:tr w:rsidR="005307AF" w:rsidRPr="003B76E2" w14:paraId="6D103546" w14:textId="77777777" w:rsidTr="00A718D1">
        <w:trPr>
          <w:trHeight w:val="719"/>
          <w:jc w:val="center"/>
        </w:trPr>
        <w:tc>
          <w:tcPr>
            <w:tcW w:w="10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41E8" w14:textId="77777777" w:rsidR="005307AF" w:rsidRPr="003B76E2" w:rsidRDefault="005307AF" w:rsidP="00A718D1">
            <w:pPr>
              <w:tabs>
                <w:tab w:val="left" w:pos="252"/>
              </w:tabs>
              <w:spacing w:after="0" w:line="240" w:lineRule="auto"/>
              <w:ind w:right="175"/>
              <w:jc w:val="both"/>
              <w:rPr>
                <w:rFonts w:cstheme="minorHAnsi"/>
                <w:sz w:val="24"/>
                <w:szCs w:val="24"/>
                <w:u w:val="single"/>
              </w:rPr>
            </w:pPr>
            <w:r w:rsidRPr="003B76E2">
              <w:rPr>
                <w:rFonts w:cstheme="minorHAnsi"/>
                <w:sz w:val="24"/>
                <w:szCs w:val="24"/>
                <w:u w:val="single"/>
              </w:rPr>
              <w:lastRenderedPageBreak/>
              <w:t>Parametras „Kokybė“ (P</w:t>
            </w:r>
            <w:r w:rsidRPr="003B76E2">
              <w:rPr>
                <w:rFonts w:cstheme="minorHAnsi"/>
                <w:sz w:val="24"/>
                <w:szCs w:val="24"/>
                <w:u w:val="single"/>
                <w:vertAlign w:val="subscript"/>
              </w:rPr>
              <w:t>1</w:t>
            </w:r>
            <w:r w:rsidRPr="003B76E2">
              <w:rPr>
                <w:rFonts w:cstheme="minorHAnsi"/>
                <w:sz w:val="24"/>
                <w:szCs w:val="24"/>
                <w:u w:val="single"/>
              </w:rPr>
              <w:t>) bus vertinamas atsižvelgiant į tai</w:t>
            </w:r>
            <w:r>
              <w:rPr>
                <w:rFonts w:cstheme="minorHAnsi"/>
                <w:sz w:val="24"/>
                <w:szCs w:val="24"/>
                <w:u w:val="single"/>
              </w:rPr>
              <w:t>,</w:t>
            </w:r>
            <w:r w:rsidRPr="003B76E2">
              <w:rPr>
                <w:rFonts w:cstheme="minorHAnsi"/>
                <w:sz w:val="24"/>
                <w:szCs w:val="24"/>
                <w:u w:val="single"/>
              </w:rPr>
              <w:t xml:space="preserve"> ar įvykdyti šie užduoties reikalavimai:</w:t>
            </w:r>
          </w:p>
        </w:tc>
      </w:tr>
      <w:tr w:rsidR="005307AF" w:rsidRPr="003B76E2" w14:paraId="3FB71200" w14:textId="77777777" w:rsidTr="00A718D1">
        <w:trPr>
          <w:trHeight w:val="824"/>
          <w:jc w:val="center"/>
        </w:trPr>
        <w:tc>
          <w:tcPr>
            <w:tcW w:w="10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8B006" w14:textId="77777777" w:rsidR="005307AF" w:rsidRPr="003B76E2" w:rsidRDefault="005307AF" w:rsidP="005307AF">
            <w:pPr>
              <w:pStyle w:val="ListParagraph"/>
              <w:numPr>
                <w:ilvl w:val="0"/>
                <w:numId w:val="2"/>
              </w:numPr>
              <w:spacing w:after="0" w:line="240" w:lineRule="auto"/>
              <w:jc w:val="both"/>
              <w:rPr>
                <w:rFonts w:cstheme="minorHAnsi"/>
                <w:sz w:val="24"/>
                <w:szCs w:val="24"/>
              </w:rPr>
            </w:pPr>
            <w:r w:rsidRPr="003B76E2">
              <w:rPr>
                <w:rFonts w:cstheme="minorHAnsi"/>
                <w:sz w:val="24"/>
                <w:szCs w:val="24"/>
              </w:rPr>
              <w:t>Adekvatus užduoties ir renginio suvokimas (pateikti išsamūs ir kokybiški aprašymai, programa, pagrindimas) atsižvelgiant į Perkančiojo subjekto  poreikius, keliamus uždavinius ir reikalavimus užduočiai, tikslines auditorijas;</w:t>
            </w:r>
          </w:p>
          <w:p w14:paraId="10E597BF" w14:textId="77777777" w:rsidR="005307AF" w:rsidRPr="003B76E2" w:rsidRDefault="005307AF" w:rsidP="005307AF">
            <w:pPr>
              <w:pStyle w:val="ListParagraph"/>
              <w:numPr>
                <w:ilvl w:val="0"/>
                <w:numId w:val="2"/>
              </w:numPr>
              <w:spacing w:after="0" w:line="240" w:lineRule="auto"/>
              <w:jc w:val="both"/>
              <w:rPr>
                <w:rFonts w:cstheme="minorHAnsi"/>
                <w:sz w:val="24"/>
                <w:szCs w:val="24"/>
              </w:rPr>
            </w:pPr>
            <w:r w:rsidRPr="003B76E2">
              <w:rPr>
                <w:rFonts w:cstheme="minorHAnsi"/>
                <w:sz w:val="24"/>
                <w:szCs w:val="24"/>
              </w:rPr>
              <w:t>Loginis pagrindimas (aprašas aiškus ir nuoseklus, pademonstruotas loginis ryšys tarp skirtingų užduoties elementų), aiški koncepcija (programa, stilius turi aiškią koncepciją, yra vientisas);</w:t>
            </w:r>
          </w:p>
          <w:p w14:paraId="52FB2B64" w14:textId="77777777" w:rsidR="005307AF" w:rsidRPr="003B76E2" w:rsidRDefault="005307AF" w:rsidP="005307AF">
            <w:pPr>
              <w:pStyle w:val="ListParagraph"/>
              <w:numPr>
                <w:ilvl w:val="0"/>
                <w:numId w:val="2"/>
              </w:numPr>
              <w:spacing w:after="0" w:line="240" w:lineRule="auto"/>
              <w:jc w:val="both"/>
              <w:rPr>
                <w:rFonts w:cstheme="minorHAnsi"/>
                <w:sz w:val="24"/>
                <w:szCs w:val="24"/>
              </w:rPr>
            </w:pPr>
            <w:r w:rsidRPr="003B76E2">
              <w:rPr>
                <w:rFonts w:cstheme="minorHAnsi"/>
                <w:sz w:val="24"/>
                <w:szCs w:val="24"/>
              </w:rPr>
              <w:t>Renginio idėjos įgyvendinimo realumas ir atitikimas renginio sąmatai. Pasiūlytos renginio programos, komunikacijos plano atitiktis renginio mastui ir pobūdžiui. Detalus ir pakankamas renginiui organizuoti reikalingų paslaugų ir siūlomų trečiųjų šalių tiekėjų sąrašas.</w:t>
            </w:r>
          </w:p>
          <w:p w14:paraId="08BC6D3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Jei parametras įvertinamas 0 balų, toks pasiūlymas atmetamas.</w:t>
            </w:r>
          </w:p>
        </w:tc>
      </w:tr>
      <w:tr w:rsidR="005307AF" w:rsidRPr="003B76E2" w14:paraId="6DC80D8B" w14:textId="77777777" w:rsidTr="00A718D1">
        <w:trPr>
          <w:jc w:val="center"/>
        </w:trPr>
        <w:tc>
          <w:tcPr>
            <w:tcW w:w="1689" w:type="dxa"/>
            <w:tcBorders>
              <w:bottom w:val="single" w:sz="4" w:space="0" w:color="auto"/>
            </w:tcBorders>
            <w:shd w:val="clear" w:color="auto" w:fill="auto"/>
            <w:vAlign w:val="center"/>
          </w:tcPr>
          <w:p w14:paraId="6D3A7239"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10 balų</w:t>
            </w:r>
          </w:p>
          <w:p w14:paraId="763CE7F2"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(labai gerai)</w:t>
            </w:r>
          </w:p>
        </w:tc>
        <w:tc>
          <w:tcPr>
            <w:tcW w:w="8376" w:type="dxa"/>
            <w:tcBorders>
              <w:bottom w:val="single" w:sz="4" w:space="0" w:color="auto"/>
            </w:tcBorders>
            <w:shd w:val="clear" w:color="auto" w:fill="auto"/>
            <w:vAlign w:val="center"/>
          </w:tcPr>
          <w:p w14:paraId="199B16D8"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10 balų skiriami, jeigu įvykdyti visi užduotyje keliami kokybės reikalavimai.</w:t>
            </w:r>
          </w:p>
        </w:tc>
      </w:tr>
      <w:tr w:rsidR="005307AF" w:rsidRPr="003B76E2" w14:paraId="0AD34D7E" w14:textId="77777777" w:rsidTr="00A718D1">
        <w:trPr>
          <w:jc w:val="center"/>
        </w:trPr>
        <w:tc>
          <w:tcPr>
            <w:tcW w:w="1689" w:type="dxa"/>
            <w:tcBorders>
              <w:bottom w:val="single" w:sz="4" w:space="0" w:color="auto"/>
            </w:tcBorders>
            <w:shd w:val="clear" w:color="auto" w:fill="auto"/>
            <w:vAlign w:val="center"/>
          </w:tcPr>
          <w:p w14:paraId="2EBC8CBA"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9-7 balų</w:t>
            </w:r>
          </w:p>
          <w:p w14:paraId="126F7F89"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(gerai)</w:t>
            </w:r>
          </w:p>
        </w:tc>
        <w:tc>
          <w:tcPr>
            <w:tcW w:w="8376" w:type="dxa"/>
            <w:tcBorders>
              <w:bottom w:val="single" w:sz="4" w:space="0" w:color="auto"/>
            </w:tcBorders>
            <w:shd w:val="clear" w:color="auto" w:fill="auto"/>
            <w:vAlign w:val="center"/>
          </w:tcPr>
          <w:p w14:paraId="5A7C549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9 balai skiriami, jeigu įvykdyti visi užduotyje keliami kokybės reikalavimai, tačiau viename apraše yra neesminių trūkumų.</w:t>
            </w:r>
          </w:p>
          <w:p w14:paraId="6EC5993D"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8 balai skiriami, jeigu įvykdyti visi užduotyje keliami kokybės reikalavimai, tačiau dviejuose aprašuose yra neesminių trūkumų.</w:t>
            </w:r>
          </w:p>
          <w:p w14:paraId="2D94B372"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7 balai skiriami, jeigu įvykdyti visi užduotyje keliami kokybės reikalavimai, tačiau trijuose aprašuose yra neesminių trūkumų.</w:t>
            </w:r>
          </w:p>
          <w:p w14:paraId="3CB4E0AD"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Neesminių trūkumų pavyzdžiai:</w:t>
            </w:r>
          </w:p>
          <w:p w14:paraId="021C1289" w14:textId="77777777" w:rsidR="005307AF" w:rsidRPr="003B76E2" w:rsidRDefault="005307AF" w:rsidP="005307AF">
            <w:pPr>
              <w:pStyle w:val="ListParagraph"/>
              <w:numPr>
                <w:ilvl w:val="0"/>
                <w:numId w:val="3"/>
              </w:numPr>
              <w:tabs>
                <w:tab w:val="left" w:pos="252"/>
              </w:tabs>
              <w:spacing w:after="0" w:line="240" w:lineRule="auto"/>
              <w:ind w:right="175"/>
              <w:jc w:val="both"/>
              <w:rPr>
                <w:rFonts w:cstheme="minorHAnsi"/>
                <w:sz w:val="24"/>
                <w:szCs w:val="24"/>
              </w:rPr>
            </w:pPr>
            <w:r w:rsidRPr="003B76E2">
              <w:rPr>
                <w:rFonts w:cstheme="minorHAnsi"/>
                <w:sz w:val="24"/>
                <w:szCs w:val="24"/>
              </w:rPr>
              <w:t>Adekvatus užduoties ir renginio suvokimas, tačiau neišanalizuotos ir neišnaudotos visos renginio vietos galimybės.</w:t>
            </w:r>
          </w:p>
          <w:p w14:paraId="09FFC267" w14:textId="77777777" w:rsidR="005307AF" w:rsidRPr="003B76E2" w:rsidRDefault="005307AF" w:rsidP="005307AF">
            <w:pPr>
              <w:pStyle w:val="ListParagraph"/>
              <w:numPr>
                <w:ilvl w:val="0"/>
                <w:numId w:val="3"/>
              </w:numPr>
              <w:tabs>
                <w:tab w:val="left" w:pos="252"/>
              </w:tabs>
              <w:spacing w:after="0" w:line="240" w:lineRule="auto"/>
              <w:ind w:right="175"/>
              <w:jc w:val="both"/>
              <w:rPr>
                <w:rFonts w:cstheme="minorHAnsi"/>
                <w:sz w:val="24"/>
                <w:szCs w:val="24"/>
              </w:rPr>
            </w:pPr>
            <w:r w:rsidRPr="003B76E2">
              <w:rPr>
                <w:rFonts w:cstheme="minorHAnsi"/>
                <w:sz w:val="24"/>
                <w:szCs w:val="24"/>
              </w:rPr>
              <w:t>Pateiktas loginis pagrindimas bei aiški koncepcija, tačiau programos ir renginio stilius nėra vientisi.</w:t>
            </w:r>
          </w:p>
          <w:p w14:paraId="33D1987A" w14:textId="77777777" w:rsidR="005307AF" w:rsidRPr="003B76E2" w:rsidRDefault="005307AF" w:rsidP="005307AF">
            <w:pPr>
              <w:pStyle w:val="ListParagraph"/>
              <w:numPr>
                <w:ilvl w:val="0"/>
                <w:numId w:val="3"/>
              </w:numPr>
              <w:tabs>
                <w:tab w:val="left" w:pos="252"/>
              </w:tabs>
              <w:spacing w:after="0" w:line="240" w:lineRule="auto"/>
              <w:ind w:right="175"/>
              <w:jc w:val="both"/>
              <w:rPr>
                <w:rFonts w:cstheme="minorHAnsi"/>
                <w:sz w:val="24"/>
                <w:szCs w:val="24"/>
              </w:rPr>
            </w:pPr>
            <w:r w:rsidRPr="003B76E2">
              <w:rPr>
                <w:rFonts w:cstheme="minorHAnsi"/>
                <w:sz w:val="24"/>
                <w:szCs w:val="24"/>
              </w:rPr>
              <w:t>Renginio įgyvendinimas realus ir atitinka renginio sąmatą, tačiau neįvertinti galimi kainų pokyčiai, kurie gali atsirasti dėl natūralios kainų kaitos.</w:t>
            </w:r>
          </w:p>
        </w:tc>
      </w:tr>
      <w:tr w:rsidR="005307AF" w:rsidRPr="003B76E2" w14:paraId="60220269" w14:textId="77777777" w:rsidTr="00A718D1">
        <w:trPr>
          <w:trHeight w:val="3707"/>
          <w:jc w:val="center"/>
        </w:trPr>
        <w:tc>
          <w:tcPr>
            <w:tcW w:w="1689" w:type="dxa"/>
            <w:shd w:val="clear" w:color="auto" w:fill="auto"/>
            <w:vAlign w:val="center"/>
          </w:tcPr>
          <w:p w14:paraId="67508272"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lastRenderedPageBreak/>
              <w:t>6-5 balai</w:t>
            </w:r>
          </w:p>
          <w:p w14:paraId="16A9434B"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(vidutiniškai)</w:t>
            </w:r>
          </w:p>
        </w:tc>
        <w:tc>
          <w:tcPr>
            <w:tcW w:w="8376" w:type="dxa"/>
            <w:shd w:val="clear" w:color="auto" w:fill="auto"/>
            <w:vAlign w:val="center"/>
          </w:tcPr>
          <w:p w14:paraId="76875761"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6 balai skiriami, jeigu įvykdyti visi užduotyje keliami kokybės reikalavimai, tačiau viename apraše yra esminis trūkumas.</w:t>
            </w:r>
          </w:p>
          <w:p w14:paraId="41301AD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5 balai skiriami, jeigu įvykdyti visi užduotyje keliami kokybės reikalavimai, tačiau dviejuose aprašuose yra esminių trūkumų.</w:t>
            </w:r>
          </w:p>
          <w:p w14:paraId="6D82E559"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Esminių trūkumų pavyzdžiai:</w:t>
            </w:r>
          </w:p>
          <w:p w14:paraId="51A58476" w14:textId="77777777" w:rsidR="005307AF" w:rsidRPr="003B76E2" w:rsidRDefault="005307AF" w:rsidP="005307AF">
            <w:pPr>
              <w:pStyle w:val="ListParagraph"/>
              <w:numPr>
                <w:ilvl w:val="0"/>
                <w:numId w:val="4"/>
              </w:numPr>
              <w:tabs>
                <w:tab w:val="left" w:pos="252"/>
              </w:tabs>
              <w:spacing w:after="0" w:line="240" w:lineRule="auto"/>
              <w:ind w:right="175"/>
              <w:jc w:val="both"/>
              <w:rPr>
                <w:rFonts w:cstheme="minorHAnsi"/>
                <w:sz w:val="24"/>
                <w:szCs w:val="24"/>
              </w:rPr>
            </w:pPr>
            <w:r w:rsidRPr="003B76E2">
              <w:rPr>
                <w:rFonts w:cstheme="minorHAnsi"/>
                <w:sz w:val="24"/>
                <w:szCs w:val="24"/>
              </w:rPr>
              <w:t>Renginio programa ir jos pagrindimas neatitinka renginio vietos.</w:t>
            </w:r>
          </w:p>
          <w:p w14:paraId="55D789E5" w14:textId="77777777" w:rsidR="005307AF" w:rsidRPr="003B76E2" w:rsidRDefault="005307AF" w:rsidP="005307AF">
            <w:pPr>
              <w:pStyle w:val="ListParagraph"/>
              <w:numPr>
                <w:ilvl w:val="0"/>
                <w:numId w:val="4"/>
              </w:numPr>
              <w:tabs>
                <w:tab w:val="left" w:pos="252"/>
              </w:tabs>
              <w:spacing w:after="0" w:line="240" w:lineRule="auto"/>
              <w:ind w:right="175"/>
              <w:jc w:val="both"/>
              <w:rPr>
                <w:rFonts w:cstheme="minorHAnsi"/>
                <w:sz w:val="24"/>
                <w:szCs w:val="24"/>
              </w:rPr>
            </w:pPr>
            <w:r w:rsidRPr="003B76E2">
              <w:rPr>
                <w:rFonts w:cstheme="minorHAnsi"/>
                <w:sz w:val="24"/>
                <w:szCs w:val="24"/>
              </w:rPr>
              <w:t>Neįvertintos renginio tikslinės auditorijos;</w:t>
            </w:r>
          </w:p>
          <w:p w14:paraId="48D1E6AA" w14:textId="77777777" w:rsidR="005307AF" w:rsidRPr="003B76E2" w:rsidRDefault="005307AF" w:rsidP="00A718D1">
            <w:pPr>
              <w:pStyle w:val="ListParagraph"/>
              <w:tabs>
                <w:tab w:val="left" w:pos="252"/>
              </w:tabs>
              <w:ind w:right="175"/>
              <w:rPr>
                <w:rFonts w:cstheme="minorHAnsi"/>
                <w:sz w:val="24"/>
                <w:szCs w:val="24"/>
              </w:rPr>
            </w:pPr>
            <w:r w:rsidRPr="003B76E2">
              <w:rPr>
                <w:rFonts w:cstheme="minorHAnsi"/>
                <w:sz w:val="24"/>
                <w:szCs w:val="24"/>
              </w:rPr>
              <w:t>Pateikta renginio koncepcija ir idėjos dėl jų kainos, techninių savybių ar specifinių reikalavimų sunkiai pritaikomi praktikoje.</w:t>
            </w:r>
          </w:p>
          <w:p w14:paraId="378AE4BF" w14:textId="77777777" w:rsidR="005307AF" w:rsidRPr="003B76E2" w:rsidRDefault="005307AF" w:rsidP="005307AF">
            <w:pPr>
              <w:pStyle w:val="ListParagraph"/>
              <w:numPr>
                <w:ilvl w:val="0"/>
                <w:numId w:val="4"/>
              </w:numPr>
              <w:tabs>
                <w:tab w:val="left" w:pos="252"/>
              </w:tabs>
              <w:spacing w:after="0" w:line="240" w:lineRule="auto"/>
              <w:ind w:right="175"/>
              <w:jc w:val="both"/>
              <w:rPr>
                <w:rFonts w:cstheme="minorHAnsi"/>
                <w:sz w:val="24"/>
                <w:szCs w:val="24"/>
              </w:rPr>
            </w:pPr>
            <w:r w:rsidRPr="003B76E2">
              <w:rPr>
                <w:rFonts w:cstheme="minorHAnsi"/>
                <w:sz w:val="24"/>
                <w:szCs w:val="24"/>
              </w:rPr>
              <w:t>Renginio sąmata nėra reali;</w:t>
            </w:r>
          </w:p>
          <w:p w14:paraId="667636D2" w14:textId="77777777" w:rsidR="005307AF" w:rsidRPr="003B76E2" w:rsidRDefault="005307AF" w:rsidP="00A718D1">
            <w:pPr>
              <w:pStyle w:val="ListParagraph"/>
              <w:tabs>
                <w:tab w:val="left" w:pos="252"/>
              </w:tabs>
              <w:ind w:right="175"/>
              <w:rPr>
                <w:rFonts w:cstheme="minorHAnsi"/>
                <w:sz w:val="24"/>
                <w:szCs w:val="24"/>
              </w:rPr>
            </w:pPr>
            <w:r w:rsidRPr="003B76E2">
              <w:rPr>
                <w:rFonts w:cstheme="minorHAnsi"/>
                <w:sz w:val="24"/>
                <w:szCs w:val="24"/>
              </w:rPr>
              <w:t>Renginiui reikalingų paslaugų sąrašas nėra susietas su trečiųjų šalių tiekėjais.</w:t>
            </w:r>
          </w:p>
        </w:tc>
      </w:tr>
      <w:tr w:rsidR="005307AF" w:rsidRPr="003B76E2" w14:paraId="620544BA"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13C3541C"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4-3 balai</w:t>
            </w:r>
          </w:p>
          <w:p w14:paraId="477E611B"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(silpnai)</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566025B8"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4 balai skiriami, kai pateiktas renginio aprašymas, programa ar jos pagrindimas atlikti demonstruojant dalinį situacijos suvokimą bei išmanymą, menkai atsižvelgta į Perkančiojo subjekto  poreikius, keliamus uždavinius ir tikslines auditorijas. Nepateiktas renginio programos įgyvendinimui reikalingų paslaugų sąrašas.</w:t>
            </w:r>
          </w:p>
          <w:p w14:paraId="4193E6AD"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3 balai skiriami, kai pateiktas renginio aprašymas, programa ir jos pagrindimas atlikti demonstruojant dalinį situacijos suvokimą bei išmanymą, neatsižvelgta į Perkančiojo subjekto  poreikius, keliamus uždavinius ir tikslines auditorijas. Nepateiktas renginio programos įgyvendinimui reikalingų paslaugų sąrašas.</w:t>
            </w:r>
          </w:p>
        </w:tc>
      </w:tr>
      <w:tr w:rsidR="005307AF" w:rsidRPr="003B76E2" w14:paraId="0906F0E0"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7F2A7127"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2-1 balai</w:t>
            </w:r>
          </w:p>
          <w:p w14:paraId="1A43E05A"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(blogai)</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3902A7D9"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2 balai skiriami, kai nepateiktas renginio aprašymas, o programa ir jos pagrindimas atlikti atmestinai, neatsižvelgiant į Perkančiojo subjekto  poreikius, keliamus uždavinius ir tikslines auditorijas. Nepateiktas renginio programos įgyvendinimui reikalingų paslaugų sąrašas.</w:t>
            </w:r>
          </w:p>
          <w:p w14:paraId="35EE10C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1 balas skiriamas, kai pateikta tik renginio programa, o renginio aprašymo, koncepcijos visai nepateikė. Nepateiktas renginio programos įgyvendinimui reikalingų paslaugų sąrašas.</w:t>
            </w:r>
          </w:p>
        </w:tc>
      </w:tr>
      <w:tr w:rsidR="005307AF" w:rsidRPr="003B76E2" w14:paraId="0EBE542D"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6A536C88"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0 balų</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1D778F3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Renginio organizavimo pasiūlymas nepateiktas.</w:t>
            </w:r>
          </w:p>
        </w:tc>
      </w:tr>
      <w:tr w:rsidR="005307AF" w:rsidRPr="003B76E2" w14:paraId="1AFD08B8" w14:textId="77777777" w:rsidTr="00A718D1">
        <w:trPr>
          <w:jc w:val="center"/>
        </w:trPr>
        <w:tc>
          <w:tcPr>
            <w:tcW w:w="10065" w:type="dxa"/>
            <w:gridSpan w:val="2"/>
            <w:shd w:val="clear" w:color="auto" w:fill="auto"/>
            <w:vAlign w:val="center"/>
          </w:tcPr>
          <w:p w14:paraId="36B00D5A" w14:textId="77777777" w:rsidR="005307AF" w:rsidRPr="003B76E2" w:rsidRDefault="005307AF" w:rsidP="00A718D1">
            <w:pPr>
              <w:spacing w:after="0" w:line="240" w:lineRule="auto"/>
              <w:jc w:val="both"/>
              <w:rPr>
                <w:rFonts w:cstheme="minorHAnsi"/>
                <w:sz w:val="24"/>
                <w:szCs w:val="24"/>
                <w:u w:val="single"/>
              </w:rPr>
            </w:pPr>
            <w:r w:rsidRPr="003B76E2">
              <w:rPr>
                <w:rFonts w:cstheme="minorHAnsi"/>
                <w:sz w:val="24"/>
                <w:szCs w:val="24"/>
                <w:u w:val="single"/>
              </w:rPr>
              <w:t>Parametras „Organizavimas ir valdymas“ (P</w:t>
            </w:r>
            <w:r w:rsidRPr="003B76E2">
              <w:rPr>
                <w:rFonts w:cstheme="minorHAnsi"/>
                <w:sz w:val="24"/>
                <w:szCs w:val="24"/>
                <w:u w:val="single"/>
                <w:vertAlign w:val="subscript"/>
              </w:rPr>
              <w:t>2</w:t>
            </w:r>
            <w:r w:rsidRPr="003B76E2">
              <w:rPr>
                <w:rFonts w:cstheme="minorHAnsi"/>
                <w:sz w:val="24"/>
                <w:szCs w:val="24"/>
                <w:u w:val="single"/>
              </w:rPr>
              <w:t>) bus vertinamas atsižvelgiant į tai</w:t>
            </w:r>
            <w:r>
              <w:rPr>
                <w:rFonts w:cstheme="minorHAnsi"/>
                <w:sz w:val="24"/>
                <w:szCs w:val="24"/>
                <w:u w:val="single"/>
              </w:rPr>
              <w:t>,</w:t>
            </w:r>
            <w:r w:rsidRPr="003B76E2">
              <w:rPr>
                <w:rFonts w:cstheme="minorHAnsi"/>
                <w:sz w:val="24"/>
                <w:szCs w:val="24"/>
                <w:u w:val="single"/>
              </w:rPr>
              <w:t xml:space="preserve"> ar įvykdyti šie užduoties reikalavimai:</w:t>
            </w:r>
          </w:p>
        </w:tc>
      </w:tr>
      <w:tr w:rsidR="005307AF" w:rsidRPr="003B76E2" w14:paraId="295FDE01" w14:textId="77777777" w:rsidTr="00A718D1">
        <w:trPr>
          <w:jc w:val="center"/>
        </w:trPr>
        <w:tc>
          <w:tcPr>
            <w:tcW w:w="10065" w:type="dxa"/>
            <w:gridSpan w:val="2"/>
            <w:shd w:val="clear" w:color="auto" w:fill="auto"/>
            <w:vAlign w:val="center"/>
          </w:tcPr>
          <w:p w14:paraId="78443835" w14:textId="77777777" w:rsidR="005307AF" w:rsidRPr="003B76E2" w:rsidRDefault="005307AF" w:rsidP="005307AF">
            <w:pPr>
              <w:pStyle w:val="ListParagraph"/>
              <w:numPr>
                <w:ilvl w:val="0"/>
                <w:numId w:val="5"/>
              </w:numPr>
              <w:spacing w:after="0" w:line="240" w:lineRule="auto"/>
              <w:ind w:left="22" w:right="8" w:firstLine="567"/>
              <w:jc w:val="both"/>
              <w:rPr>
                <w:rFonts w:cstheme="minorHAnsi"/>
                <w:sz w:val="24"/>
                <w:szCs w:val="24"/>
              </w:rPr>
            </w:pPr>
            <w:r w:rsidRPr="003B76E2">
              <w:rPr>
                <w:rFonts w:cstheme="minorHAnsi"/>
                <w:sz w:val="24"/>
                <w:szCs w:val="24"/>
              </w:rPr>
              <w:t>Renginio organizavimo ir valdymo komandos aprašymas išsamus, detalus, aiškus ir pagrįstas (nurodyta komandos sudėtis, aprašytos atsakomybės, pagrįstas poreikis ir kt.). Numatyta organizavimo ir valdymo komanda pagrindžia paslaugų kokybę (aprašytos kokybei užtikrinti naudojamos priemonės, atsakomybės. Komandos sudėtis yra pakankama užtikrinti kokybę);</w:t>
            </w:r>
          </w:p>
          <w:p w14:paraId="6C2D4063" w14:textId="77777777" w:rsidR="005307AF" w:rsidRPr="003B76E2" w:rsidRDefault="005307AF" w:rsidP="005307AF">
            <w:pPr>
              <w:pStyle w:val="ListParagraph"/>
              <w:numPr>
                <w:ilvl w:val="0"/>
                <w:numId w:val="5"/>
              </w:numPr>
              <w:spacing w:after="0" w:line="240" w:lineRule="auto"/>
              <w:ind w:left="22" w:right="8" w:firstLine="567"/>
              <w:jc w:val="both"/>
              <w:rPr>
                <w:rFonts w:cstheme="minorHAnsi"/>
                <w:sz w:val="24"/>
                <w:szCs w:val="24"/>
              </w:rPr>
            </w:pPr>
            <w:r w:rsidRPr="003B76E2">
              <w:rPr>
                <w:rFonts w:cstheme="minorHAnsi"/>
                <w:sz w:val="24"/>
                <w:szCs w:val="24"/>
              </w:rPr>
              <w:t>Numatytos renginio vykdymo rizikos bei kiti renginio organizavimo veiksniai, galintys turėti įtakos renginio įgyvendinimui ir sutarties vykdymui;</w:t>
            </w:r>
          </w:p>
          <w:p w14:paraId="1F0C0EFA" w14:textId="77777777" w:rsidR="005307AF" w:rsidRPr="003B76E2" w:rsidRDefault="005307AF" w:rsidP="005307AF">
            <w:pPr>
              <w:pStyle w:val="ListParagraph"/>
              <w:numPr>
                <w:ilvl w:val="0"/>
                <w:numId w:val="5"/>
              </w:numPr>
              <w:spacing w:after="0" w:line="240" w:lineRule="auto"/>
              <w:ind w:left="22" w:right="8" w:firstLine="567"/>
              <w:jc w:val="both"/>
              <w:rPr>
                <w:rFonts w:cstheme="minorHAnsi"/>
                <w:sz w:val="24"/>
                <w:szCs w:val="24"/>
              </w:rPr>
            </w:pPr>
            <w:r w:rsidRPr="003B76E2">
              <w:rPr>
                <w:rFonts w:cstheme="minorHAnsi"/>
                <w:sz w:val="24"/>
                <w:szCs w:val="24"/>
              </w:rPr>
              <w:t>Renginio programos ir kitų susijusių elementų loginis pagrindimas, parengimas atsižvelgiant į renginio mastą, auditoriją, tikslus, tokių renginių tendencijas ir kitus aspektus. Renginio organizacinė schema ir susijusių šalių įtraukimas. Pateikiamas trečiųjų šalių, įtrauktų į renginio organizavimą, veiklų ir atsakomybių aprašymas.</w:t>
            </w:r>
          </w:p>
          <w:p w14:paraId="2CA74DC9" w14:textId="77777777" w:rsidR="005307AF" w:rsidRPr="003B76E2" w:rsidRDefault="005307AF" w:rsidP="00A718D1">
            <w:pPr>
              <w:spacing w:after="0" w:line="240" w:lineRule="auto"/>
              <w:ind w:left="23" w:right="6"/>
              <w:rPr>
                <w:rFonts w:cstheme="minorHAnsi"/>
                <w:sz w:val="24"/>
                <w:szCs w:val="24"/>
              </w:rPr>
            </w:pPr>
            <w:r w:rsidRPr="003B76E2">
              <w:rPr>
                <w:rFonts w:cstheme="minorHAnsi"/>
                <w:sz w:val="24"/>
                <w:szCs w:val="24"/>
              </w:rPr>
              <w:lastRenderedPageBreak/>
              <w:t>Jei parametras įvertinamas 0 balų, toks pasiūlymas atmetamas.</w:t>
            </w:r>
          </w:p>
        </w:tc>
      </w:tr>
      <w:tr w:rsidR="005307AF" w:rsidRPr="003B76E2" w14:paraId="6EF95685" w14:textId="77777777" w:rsidTr="00A718D1">
        <w:trPr>
          <w:jc w:val="center"/>
        </w:trPr>
        <w:tc>
          <w:tcPr>
            <w:tcW w:w="1689" w:type="dxa"/>
            <w:shd w:val="clear" w:color="auto" w:fill="auto"/>
            <w:vAlign w:val="center"/>
          </w:tcPr>
          <w:p w14:paraId="5DD498DD"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lastRenderedPageBreak/>
              <w:t>10 balų</w:t>
            </w:r>
          </w:p>
          <w:p w14:paraId="3FF94195"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(labai gerai)</w:t>
            </w:r>
          </w:p>
        </w:tc>
        <w:tc>
          <w:tcPr>
            <w:tcW w:w="8376" w:type="dxa"/>
            <w:shd w:val="clear" w:color="auto" w:fill="auto"/>
            <w:vAlign w:val="center"/>
          </w:tcPr>
          <w:p w14:paraId="5855CF2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10 balų skiriami, jeigu įvykdyti visi užduotyje keliami organizavimo ir valdymo reikalavimai.</w:t>
            </w:r>
          </w:p>
        </w:tc>
      </w:tr>
      <w:tr w:rsidR="005307AF" w:rsidRPr="003B76E2" w14:paraId="583C4F50" w14:textId="77777777" w:rsidTr="00A718D1">
        <w:trPr>
          <w:jc w:val="center"/>
        </w:trPr>
        <w:tc>
          <w:tcPr>
            <w:tcW w:w="1689" w:type="dxa"/>
            <w:shd w:val="clear" w:color="auto" w:fill="auto"/>
            <w:vAlign w:val="center"/>
          </w:tcPr>
          <w:p w14:paraId="6E792B78"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9-7 balų</w:t>
            </w:r>
          </w:p>
          <w:p w14:paraId="39857DE0"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(gerai)</w:t>
            </w:r>
          </w:p>
        </w:tc>
        <w:tc>
          <w:tcPr>
            <w:tcW w:w="8376" w:type="dxa"/>
            <w:shd w:val="clear" w:color="auto" w:fill="auto"/>
            <w:vAlign w:val="center"/>
          </w:tcPr>
          <w:p w14:paraId="513AC7C6"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9 balai skiriami, jeigu įvykdyti visi užduotyje keliami organizavimo ir valdymo reikalavimai, tačiau viename apraše yra neesminių trūkumų.</w:t>
            </w:r>
          </w:p>
          <w:p w14:paraId="570EE91F"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8 balai skiriami, jeigu įvykdyti visi užduotyje keliami organizavimo ir valdymo reikalavimai, tačiau dviejuose aprašuose yra neesminių trūkumų.</w:t>
            </w:r>
          </w:p>
          <w:p w14:paraId="72121D3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7 balai skiriami, jeigu įvykdyti visi užduotyje keliami organizavimo ir valdymo reikalavimai, tačiau trijuose aprašuose yra neesminių trūkumų.</w:t>
            </w:r>
          </w:p>
          <w:p w14:paraId="3BF7570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Neesminių trūkumų pavyzdžiai:</w:t>
            </w:r>
          </w:p>
          <w:p w14:paraId="1AD20980" w14:textId="77777777" w:rsidR="005307AF" w:rsidRPr="003B76E2" w:rsidRDefault="005307AF" w:rsidP="005307AF">
            <w:pPr>
              <w:pStyle w:val="ListParagraph"/>
              <w:numPr>
                <w:ilvl w:val="0"/>
                <w:numId w:val="6"/>
              </w:numPr>
              <w:tabs>
                <w:tab w:val="left" w:pos="252"/>
              </w:tabs>
              <w:spacing w:after="0" w:line="240" w:lineRule="auto"/>
              <w:ind w:left="753" w:right="175" w:hanging="425"/>
              <w:jc w:val="both"/>
              <w:rPr>
                <w:rFonts w:cstheme="minorHAnsi"/>
                <w:sz w:val="24"/>
                <w:szCs w:val="24"/>
              </w:rPr>
            </w:pPr>
            <w:r w:rsidRPr="003B76E2">
              <w:rPr>
                <w:rFonts w:cstheme="minorHAnsi"/>
                <w:sz w:val="24"/>
                <w:szCs w:val="24"/>
              </w:rPr>
              <w:t>Renginio organizavimo ir valdymo komandos aprašymas pateiktas išsamiai, tačiau atsakomybių aprašai nėra visiškai aiškūs.</w:t>
            </w:r>
          </w:p>
          <w:p w14:paraId="06C32D33" w14:textId="77777777" w:rsidR="005307AF" w:rsidRPr="003B76E2" w:rsidRDefault="005307AF" w:rsidP="005307AF">
            <w:pPr>
              <w:pStyle w:val="ListParagraph"/>
              <w:numPr>
                <w:ilvl w:val="0"/>
                <w:numId w:val="6"/>
              </w:numPr>
              <w:tabs>
                <w:tab w:val="left" w:pos="252"/>
              </w:tabs>
              <w:spacing w:after="0" w:line="240" w:lineRule="auto"/>
              <w:ind w:left="753" w:right="175" w:hanging="425"/>
              <w:jc w:val="both"/>
              <w:rPr>
                <w:rFonts w:cstheme="minorHAnsi"/>
                <w:sz w:val="24"/>
                <w:szCs w:val="24"/>
              </w:rPr>
            </w:pPr>
            <w:r w:rsidRPr="003B76E2">
              <w:rPr>
                <w:rFonts w:cstheme="minorHAnsi"/>
                <w:sz w:val="24"/>
                <w:szCs w:val="24"/>
              </w:rPr>
              <w:t>Renginio vykdymo rizikos įvertintos, tačiau ne visi organizavimo veiksniai įvertinti, pavyzdžiui garso ar apšvietimo poveikis šalia gyvenantiems miestiečiams.</w:t>
            </w:r>
          </w:p>
          <w:p w14:paraId="08A9ABC3" w14:textId="77777777" w:rsidR="005307AF" w:rsidRPr="003B76E2" w:rsidRDefault="005307AF" w:rsidP="005307AF">
            <w:pPr>
              <w:pStyle w:val="ListParagraph"/>
              <w:numPr>
                <w:ilvl w:val="0"/>
                <w:numId w:val="6"/>
              </w:numPr>
              <w:tabs>
                <w:tab w:val="left" w:pos="252"/>
              </w:tabs>
              <w:spacing w:after="0" w:line="240" w:lineRule="auto"/>
              <w:ind w:left="753" w:right="175" w:hanging="425"/>
              <w:jc w:val="both"/>
              <w:rPr>
                <w:rFonts w:cstheme="minorHAnsi"/>
                <w:sz w:val="24"/>
                <w:szCs w:val="24"/>
              </w:rPr>
            </w:pPr>
            <w:r w:rsidRPr="003B76E2">
              <w:rPr>
                <w:rFonts w:cstheme="minorHAnsi"/>
                <w:sz w:val="24"/>
                <w:szCs w:val="24"/>
              </w:rPr>
              <w:t>Renginio programos pagrindimas pateiktas, tačiau daliai renginio auditorijos nepateikta nei viena tinkama veikla;</w:t>
            </w:r>
          </w:p>
          <w:p w14:paraId="702F0E16" w14:textId="77777777" w:rsidR="005307AF" w:rsidRPr="003B76E2" w:rsidRDefault="005307AF" w:rsidP="00A718D1">
            <w:pPr>
              <w:pStyle w:val="ListParagraph"/>
              <w:tabs>
                <w:tab w:val="left" w:pos="252"/>
              </w:tabs>
              <w:ind w:left="753" w:right="175"/>
              <w:rPr>
                <w:rFonts w:cstheme="minorHAnsi"/>
                <w:sz w:val="24"/>
                <w:szCs w:val="24"/>
              </w:rPr>
            </w:pPr>
            <w:r w:rsidRPr="003B76E2">
              <w:rPr>
                <w:rFonts w:cstheme="minorHAnsi"/>
                <w:sz w:val="24"/>
                <w:szCs w:val="24"/>
              </w:rPr>
              <w:t>Trečiųjų šalių veiklų ir atsakomybių sąrašas pateiktas, tačiau nenurodytos tarpusavio bendradarbiavimo, veiklų persidengimo galimybės.</w:t>
            </w:r>
          </w:p>
        </w:tc>
      </w:tr>
      <w:tr w:rsidR="005307AF" w:rsidRPr="003B76E2" w14:paraId="195F8B1A" w14:textId="77777777" w:rsidTr="00A718D1">
        <w:trPr>
          <w:jc w:val="center"/>
        </w:trPr>
        <w:tc>
          <w:tcPr>
            <w:tcW w:w="1689" w:type="dxa"/>
            <w:shd w:val="clear" w:color="auto" w:fill="auto"/>
            <w:vAlign w:val="center"/>
          </w:tcPr>
          <w:p w14:paraId="1CBB8A81"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6-5 balai</w:t>
            </w:r>
          </w:p>
          <w:p w14:paraId="61BD338E"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(vidutiniškai)</w:t>
            </w:r>
          </w:p>
        </w:tc>
        <w:tc>
          <w:tcPr>
            <w:tcW w:w="8376" w:type="dxa"/>
            <w:shd w:val="clear" w:color="auto" w:fill="auto"/>
            <w:vAlign w:val="center"/>
          </w:tcPr>
          <w:p w14:paraId="326FAD5F"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6 balai skiriami, jeigu įvykdyti visi užduotyje keliami organizavimo ir valdymo reikalavimai, tačiau viename apraše yra esminis trūkumas.</w:t>
            </w:r>
          </w:p>
          <w:p w14:paraId="015AE6BD"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5 balai skiriami, jeigu įvykdyti visi užduotyje keliami organizavimo ir valdymo reikalavimai, tačiau dviejuose aprašuose yra esminių trūkumų.</w:t>
            </w:r>
          </w:p>
          <w:p w14:paraId="1752903E"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Esminių trūkumų pavyzdžiai:</w:t>
            </w:r>
          </w:p>
          <w:p w14:paraId="55745B1D" w14:textId="77777777" w:rsidR="005307AF" w:rsidRPr="003B76E2" w:rsidRDefault="005307AF" w:rsidP="005307AF">
            <w:pPr>
              <w:pStyle w:val="ListParagraph"/>
              <w:numPr>
                <w:ilvl w:val="0"/>
                <w:numId w:val="7"/>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Renginio organizavimo ir valdymo komandos aprašymas neatitinka renginio programos ir joje numatytų veiklų.</w:t>
            </w:r>
          </w:p>
          <w:p w14:paraId="6BD83C8A" w14:textId="77777777" w:rsidR="005307AF" w:rsidRPr="003B76E2" w:rsidRDefault="005307AF" w:rsidP="005307AF">
            <w:pPr>
              <w:pStyle w:val="ListParagraph"/>
              <w:numPr>
                <w:ilvl w:val="0"/>
                <w:numId w:val="7"/>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Renginio vykdymo rizikos nėra pilnai įvertintos (pandemijos, oro, kainų kaitos ar kita).</w:t>
            </w:r>
          </w:p>
          <w:p w14:paraId="619769ED" w14:textId="77777777" w:rsidR="005307AF" w:rsidRPr="003B76E2" w:rsidRDefault="005307AF" w:rsidP="005307AF">
            <w:pPr>
              <w:pStyle w:val="ListParagraph"/>
              <w:numPr>
                <w:ilvl w:val="0"/>
                <w:numId w:val="7"/>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Renginio programos pagrindimas pateiktas neišsamiai, t. y. trūksta aiškumo kokioms auditorijoms kas skirta;</w:t>
            </w:r>
          </w:p>
          <w:p w14:paraId="08C7833D" w14:textId="77777777" w:rsidR="005307AF" w:rsidRPr="003B76E2" w:rsidRDefault="005307AF" w:rsidP="00A718D1">
            <w:pPr>
              <w:pStyle w:val="ListParagraph"/>
              <w:tabs>
                <w:tab w:val="left" w:pos="252"/>
              </w:tabs>
              <w:ind w:left="752" w:right="175"/>
              <w:rPr>
                <w:rFonts w:cstheme="minorHAnsi"/>
                <w:sz w:val="24"/>
                <w:szCs w:val="24"/>
              </w:rPr>
            </w:pPr>
            <w:r w:rsidRPr="003B76E2">
              <w:rPr>
                <w:rFonts w:cstheme="minorHAnsi"/>
                <w:sz w:val="24"/>
                <w:szCs w:val="24"/>
              </w:rPr>
              <w:t>Parinktos neadekvačios, visiškai netinkamos veiklos, kurių Perkantysis subjektas netoleruoja;</w:t>
            </w:r>
          </w:p>
          <w:p w14:paraId="69028257" w14:textId="77777777" w:rsidR="005307AF" w:rsidRPr="003B76E2" w:rsidRDefault="005307AF" w:rsidP="00A718D1">
            <w:pPr>
              <w:pStyle w:val="ListParagraph"/>
              <w:tabs>
                <w:tab w:val="left" w:pos="252"/>
              </w:tabs>
              <w:ind w:left="752" w:right="175"/>
              <w:rPr>
                <w:rFonts w:cstheme="minorHAnsi"/>
                <w:sz w:val="24"/>
                <w:szCs w:val="24"/>
              </w:rPr>
            </w:pPr>
            <w:r w:rsidRPr="003B76E2">
              <w:rPr>
                <w:rFonts w:cstheme="minorHAnsi"/>
                <w:sz w:val="24"/>
                <w:szCs w:val="24"/>
              </w:rPr>
              <w:t>Renginio organizacinė schema ir susijusių šalių įtraukimas neaiškus, paviršutiniškas;</w:t>
            </w:r>
          </w:p>
          <w:p w14:paraId="204F32E0" w14:textId="77777777" w:rsidR="005307AF" w:rsidRPr="003B76E2" w:rsidRDefault="005307AF" w:rsidP="00A718D1">
            <w:pPr>
              <w:pStyle w:val="ListParagraph"/>
              <w:tabs>
                <w:tab w:val="left" w:pos="252"/>
              </w:tabs>
              <w:ind w:left="752" w:right="175"/>
              <w:rPr>
                <w:rFonts w:cstheme="minorHAnsi"/>
                <w:sz w:val="24"/>
                <w:szCs w:val="24"/>
              </w:rPr>
            </w:pPr>
            <w:r w:rsidRPr="003B76E2">
              <w:rPr>
                <w:rFonts w:cstheme="minorHAnsi"/>
                <w:sz w:val="24"/>
                <w:szCs w:val="24"/>
              </w:rPr>
              <w:t>Trečiųjų šalių veiklų ir atsakomybių sąrašas pateiktas, tačiau pateiktas neaiškiai ar net klaidinančiai arba nepagrįstas pasirinkimas.</w:t>
            </w:r>
          </w:p>
        </w:tc>
      </w:tr>
      <w:tr w:rsidR="005307AF" w:rsidRPr="003B76E2" w14:paraId="429B70AA"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0168221E"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4-3 balai</w:t>
            </w:r>
          </w:p>
          <w:p w14:paraId="12F178D2"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(silpnai)</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54B4D24D"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 xml:space="preserve">4 balai skiriami, kai užduotyje keliami organizavimo ir valdymo reikalavimai įvykdyti tik formaliai, demonstruojant dalinį situacijos suvokimą bei išmanymą. Renginio rizikų vertinimas neatliktas. Pateikta tik renginio </w:t>
            </w:r>
            <w:r w:rsidRPr="003B76E2">
              <w:rPr>
                <w:rFonts w:cstheme="minorHAnsi"/>
                <w:sz w:val="24"/>
                <w:szCs w:val="24"/>
              </w:rPr>
              <w:lastRenderedPageBreak/>
              <w:t>pasiruošimo komanda, tačiau renginio metu funkcijų paskirstymas nenumatytas. Renginio organizacinė schema ir susijusių šalių įtraukimas nepateiktas.</w:t>
            </w:r>
          </w:p>
          <w:p w14:paraId="37F4BA4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3 balai skiriami, kai užduotyje keliami organizavimo ir valdymo reikalavimai įvykdyti formaliai, demonstruojant dalinį situacijos suvokimą bei išmanymą. Renginio rizikų vertinimas neatliktas. Renginio organizavimo ir valdymo komandos aprašymas nepateiktas. Renginio organizacinė schema ir susijusių šalių įtraukimas nepateiktas. Trečiųjų šalių veiklų ir atsakomybių aprašymas nepateiktas. Nepateikti planuojamos naudoti garso, vaizdo ir apšvietimo technikos kiekiai.</w:t>
            </w:r>
          </w:p>
        </w:tc>
      </w:tr>
      <w:tr w:rsidR="005307AF" w:rsidRPr="003B76E2" w14:paraId="65CCD9F8"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603E040B"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lastRenderedPageBreak/>
              <w:t>2-1 balai</w:t>
            </w:r>
          </w:p>
          <w:p w14:paraId="462E157A"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(blogai)</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70FAD058"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2 balai skiriami, jei: renginio organizacinė schema ir susijusių šalių įtraukimas nepateiktas; renginio rizikų vertinimas neatliktas; renginio organizavimo ir valdymo komandos aprašymas nepateiktas; trečiųjų šalių veiklų ir atsakomybių aprašymas nepateiktas; renginio scena nepasiūlyta; nenumatytos higienos priemonės; nepateiktos planuojamos naudoti garso, vaizdo ir apšvietimo technikos charakteristikos ir kiekiai.</w:t>
            </w:r>
          </w:p>
          <w:p w14:paraId="6117B6CE"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1 balas skiriamas, jei: renginio organizacinė schema ir susijusių šalių įtraukimas nepateiktas; renginio rizikų vertinimas neatliktas; renginio organizavimo ir valdymo komandos aprašymas nepateiktas; trečiųjų šalių veiklų ir atsakomybių aprašymas nepateiktas; renginio vieta nepasiūlyta; nepateikta kokia garso, vaizdo ir apšvietimo technika bus naudojama.</w:t>
            </w:r>
          </w:p>
        </w:tc>
      </w:tr>
      <w:tr w:rsidR="005307AF" w:rsidRPr="003B76E2" w14:paraId="78995DF9"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7ED2F6D3"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0 balų</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7E5406E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Renginio organizavimo pasiūlymas nepateiktas.</w:t>
            </w:r>
          </w:p>
        </w:tc>
      </w:tr>
      <w:tr w:rsidR="005307AF" w:rsidRPr="003B76E2" w14:paraId="401888E3" w14:textId="77777777" w:rsidTr="00A718D1">
        <w:trPr>
          <w:jc w:val="center"/>
        </w:trPr>
        <w:tc>
          <w:tcPr>
            <w:tcW w:w="10065" w:type="dxa"/>
            <w:gridSpan w:val="2"/>
            <w:shd w:val="clear" w:color="auto" w:fill="auto"/>
            <w:vAlign w:val="center"/>
          </w:tcPr>
          <w:p w14:paraId="2EB7111E" w14:textId="77777777" w:rsidR="005307AF" w:rsidRPr="003B76E2" w:rsidRDefault="005307AF" w:rsidP="00A718D1">
            <w:pPr>
              <w:spacing w:after="0" w:line="240" w:lineRule="auto"/>
              <w:jc w:val="both"/>
              <w:rPr>
                <w:rFonts w:cstheme="minorHAnsi"/>
                <w:sz w:val="24"/>
                <w:szCs w:val="24"/>
                <w:u w:val="single"/>
              </w:rPr>
            </w:pPr>
            <w:r w:rsidRPr="003B76E2">
              <w:rPr>
                <w:rFonts w:cstheme="minorHAnsi"/>
                <w:sz w:val="24"/>
                <w:szCs w:val="24"/>
                <w:u w:val="single"/>
              </w:rPr>
              <w:t>Parametras „Kūrybingumas“ (P</w:t>
            </w:r>
            <w:r w:rsidRPr="003B76E2">
              <w:rPr>
                <w:rFonts w:cstheme="minorHAnsi"/>
                <w:sz w:val="24"/>
                <w:szCs w:val="24"/>
                <w:u w:val="single"/>
                <w:vertAlign w:val="subscript"/>
              </w:rPr>
              <w:t>3</w:t>
            </w:r>
            <w:r w:rsidRPr="003B76E2">
              <w:rPr>
                <w:rFonts w:cstheme="minorHAnsi"/>
                <w:sz w:val="24"/>
                <w:szCs w:val="24"/>
                <w:u w:val="single"/>
              </w:rPr>
              <w:t>) bus vertinamas atsižvelgiant į tai</w:t>
            </w:r>
            <w:r>
              <w:rPr>
                <w:rFonts w:cstheme="minorHAnsi"/>
                <w:sz w:val="24"/>
                <w:szCs w:val="24"/>
                <w:u w:val="single"/>
              </w:rPr>
              <w:t>,</w:t>
            </w:r>
            <w:r w:rsidRPr="003B76E2">
              <w:rPr>
                <w:rFonts w:cstheme="minorHAnsi"/>
                <w:sz w:val="24"/>
                <w:szCs w:val="24"/>
                <w:u w:val="single"/>
              </w:rPr>
              <w:t xml:space="preserve"> ar yra įvykdyti šie užduoties reikalavimai:</w:t>
            </w:r>
          </w:p>
        </w:tc>
      </w:tr>
      <w:tr w:rsidR="005307AF" w:rsidRPr="003B76E2" w14:paraId="7A838B0B" w14:textId="77777777" w:rsidTr="00A718D1">
        <w:trPr>
          <w:jc w:val="center"/>
        </w:trPr>
        <w:tc>
          <w:tcPr>
            <w:tcW w:w="10065" w:type="dxa"/>
            <w:gridSpan w:val="2"/>
            <w:shd w:val="clear" w:color="auto" w:fill="auto"/>
            <w:vAlign w:val="center"/>
          </w:tcPr>
          <w:p w14:paraId="08482FE7" w14:textId="77777777" w:rsidR="005307AF" w:rsidRPr="003B76E2" w:rsidRDefault="005307AF" w:rsidP="005307AF">
            <w:pPr>
              <w:pStyle w:val="ListParagraph"/>
              <w:numPr>
                <w:ilvl w:val="0"/>
                <w:numId w:val="8"/>
              </w:numPr>
              <w:spacing w:after="0" w:line="240" w:lineRule="auto"/>
              <w:ind w:left="22" w:firstLine="567"/>
              <w:jc w:val="both"/>
              <w:rPr>
                <w:rFonts w:cstheme="minorHAnsi"/>
                <w:sz w:val="24"/>
                <w:szCs w:val="24"/>
              </w:rPr>
            </w:pPr>
            <w:r w:rsidRPr="003B76E2">
              <w:rPr>
                <w:rFonts w:cstheme="minorHAnsi"/>
                <w:sz w:val="24"/>
                <w:szCs w:val="24"/>
              </w:rPr>
              <w:t>Užduoties įgyvendinimo ir pasiūlymo stilius atitinka renginio mastui ir pobūdžiui bei formuoja teigiamą įspūdį;</w:t>
            </w:r>
          </w:p>
          <w:p w14:paraId="546276AD" w14:textId="77777777" w:rsidR="005307AF" w:rsidRPr="003B76E2" w:rsidRDefault="005307AF" w:rsidP="005307AF">
            <w:pPr>
              <w:pStyle w:val="ListParagraph"/>
              <w:numPr>
                <w:ilvl w:val="0"/>
                <w:numId w:val="8"/>
              </w:numPr>
              <w:spacing w:after="0" w:line="240" w:lineRule="auto"/>
              <w:ind w:left="22" w:firstLine="567"/>
              <w:jc w:val="both"/>
              <w:rPr>
                <w:rFonts w:cstheme="minorHAnsi"/>
                <w:sz w:val="24"/>
                <w:szCs w:val="24"/>
              </w:rPr>
            </w:pPr>
            <w:r w:rsidRPr="003B76E2">
              <w:rPr>
                <w:rFonts w:cstheme="minorHAnsi"/>
                <w:sz w:val="24"/>
                <w:szCs w:val="24"/>
              </w:rPr>
              <w:t>Renginio koncepcija originali, kūrybinga, novatoriška;</w:t>
            </w:r>
          </w:p>
          <w:p w14:paraId="606FA8CE" w14:textId="77777777" w:rsidR="005307AF" w:rsidRPr="003B76E2" w:rsidRDefault="005307AF" w:rsidP="005307AF">
            <w:pPr>
              <w:pStyle w:val="ListParagraph"/>
              <w:numPr>
                <w:ilvl w:val="0"/>
                <w:numId w:val="8"/>
              </w:numPr>
              <w:spacing w:after="0" w:line="240" w:lineRule="auto"/>
              <w:ind w:left="23" w:firstLine="567"/>
              <w:jc w:val="both"/>
              <w:rPr>
                <w:rFonts w:cstheme="minorHAnsi"/>
                <w:sz w:val="24"/>
                <w:szCs w:val="24"/>
              </w:rPr>
            </w:pPr>
            <w:r w:rsidRPr="003B76E2">
              <w:rPr>
                <w:rFonts w:cstheme="minorHAnsi"/>
                <w:sz w:val="24"/>
                <w:szCs w:val="24"/>
              </w:rPr>
              <w:t>Pasiūlyta renginio koncepcija nuosekli ir atitinka renginio tikslą. Idėjų loginis pagrindimas, aiški koncepcija, pasiūlymo vertės ir kokybės santykis.</w:t>
            </w:r>
          </w:p>
          <w:p w14:paraId="36ABDE7F" w14:textId="77777777" w:rsidR="005307AF" w:rsidRPr="003B76E2" w:rsidRDefault="005307AF" w:rsidP="00A718D1">
            <w:pPr>
              <w:spacing w:after="0" w:line="240" w:lineRule="auto"/>
              <w:ind w:left="23"/>
              <w:rPr>
                <w:rFonts w:cstheme="minorHAnsi"/>
                <w:sz w:val="24"/>
                <w:szCs w:val="24"/>
              </w:rPr>
            </w:pPr>
            <w:r w:rsidRPr="003B76E2">
              <w:rPr>
                <w:rFonts w:cstheme="minorHAnsi"/>
                <w:sz w:val="24"/>
                <w:szCs w:val="24"/>
              </w:rPr>
              <w:t>Jei parametras įvertinamas 0 balų, toks pasiūlymas atmetamas.</w:t>
            </w:r>
          </w:p>
        </w:tc>
      </w:tr>
      <w:tr w:rsidR="005307AF" w:rsidRPr="003B76E2" w14:paraId="7BB4CFD1" w14:textId="77777777" w:rsidTr="00A718D1">
        <w:trPr>
          <w:jc w:val="center"/>
        </w:trPr>
        <w:tc>
          <w:tcPr>
            <w:tcW w:w="1689" w:type="dxa"/>
            <w:shd w:val="clear" w:color="auto" w:fill="auto"/>
            <w:vAlign w:val="center"/>
          </w:tcPr>
          <w:p w14:paraId="237A2E31"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10 balų</w:t>
            </w:r>
          </w:p>
          <w:p w14:paraId="214AD7C2"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(labai gerai)</w:t>
            </w:r>
          </w:p>
        </w:tc>
        <w:tc>
          <w:tcPr>
            <w:tcW w:w="8376" w:type="dxa"/>
            <w:shd w:val="clear" w:color="auto" w:fill="auto"/>
            <w:vAlign w:val="center"/>
          </w:tcPr>
          <w:p w14:paraId="4F43EBAB"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10 balų skiriami, jeigu įvykdyti visi užduotyje keliami kūrybingumo reikalavimai.</w:t>
            </w:r>
          </w:p>
        </w:tc>
      </w:tr>
      <w:tr w:rsidR="005307AF" w:rsidRPr="003B76E2" w14:paraId="1C9DD033" w14:textId="77777777" w:rsidTr="00A718D1">
        <w:trPr>
          <w:jc w:val="center"/>
        </w:trPr>
        <w:tc>
          <w:tcPr>
            <w:tcW w:w="1689" w:type="dxa"/>
            <w:shd w:val="clear" w:color="auto" w:fill="auto"/>
            <w:vAlign w:val="center"/>
          </w:tcPr>
          <w:p w14:paraId="629576D1"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9-7 balų</w:t>
            </w:r>
          </w:p>
          <w:p w14:paraId="1AFC0D5D" w14:textId="77777777" w:rsidR="005307AF" w:rsidRPr="003B76E2" w:rsidRDefault="005307AF" w:rsidP="00A718D1">
            <w:pPr>
              <w:tabs>
                <w:tab w:val="left" w:pos="612"/>
              </w:tabs>
              <w:spacing w:after="0" w:line="240" w:lineRule="auto"/>
              <w:ind w:right="117"/>
              <w:jc w:val="center"/>
              <w:rPr>
                <w:rFonts w:cstheme="minorHAnsi"/>
                <w:sz w:val="24"/>
                <w:szCs w:val="24"/>
              </w:rPr>
            </w:pPr>
            <w:r w:rsidRPr="003B76E2">
              <w:rPr>
                <w:rFonts w:cstheme="minorHAnsi"/>
                <w:sz w:val="24"/>
                <w:szCs w:val="24"/>
              </w:rPr>
              <w:t>(gerai)</w:t>
            </w:r>
          </w:p>
        </w:tc>
        <w:tc>
          <w:tcPr>
            <w:tcW w:w="8376" w:type="dxa"/>
            <w:shd w:val="clear" w:color="auto" w:fill="auto"/>
            <w:vAlign w:val="center"/>
          </w:tcPr>
          <w:p w14:paraId="52996FAB"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9 balai skiriami, jeigu įvykdyti visi užduotyje keliami kūrybingumo reikalavimai, tačiau viename apraše yra neesminių trūkumų.</w:t>
            </w:r>
          </w:p>
          <w:p w14:paraId="635DC68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8 balai skiriami, jeigu įvykdyti visi užduotyje keliami kūrybingumo reikalavimai, tačiau dviejuose aprašuose yra neesminių trūkumų.</w:t>
            </w:r>
          </w:p>
          <w:p w14:paraId="1F95962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7 balai skiriami, jeigu įvykdyti visi užduotyje keliami kūrybingumo reikalavimai, tačiau trijuose aprašuose yra neesminių trūkumų.</w:t>
            </w:r>
          </w:p>
          <w:p w14:paraId="48AE856D"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Neesminių trūkumų pavyzdžiai:</w:t>
            </w:r>
          </w:p>
          <w:p w14:paraId="6A417AF7" w14:textId="77777777" w:rsidR="005307AF" w:rsidRPr="003B76E2" w:rsidRDefault="005307AF" w:rsidP="005307AF">
            <w:pPr>
              <w:pStyle w:val="ListParagraph"/>
              <w:numPr>
                <w:ilvl w:val="0"/>
                <w:numId w:val="9"/>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Užduoties įgyvendinimo ir pasiūlymo stilius atitinka renginio mastui ir pobūdžiui, tačiau Perkančiojo subjekto  logotipas panaudotas neteisingai;</w:t>
            </w:r>
          </w:p>
          <w:p w14:paraId="6D1743CC" w14:textId="77777777" w:rsidR="005307AF" w:rsidRPr="003B76E2" w:rsidRDefault="005307AF" w:rsidP="00A718D1">
            <w:pPr>
              <w:pStyle w:val="ListParagraph"/>
              <w:tabs>
                <w:tab w:val="left" w:pos="252"/>
              </w:tabs>
              <w:ind w:left="752" w:right="175"/>
              <w:rPr>
                <w:rFonts w:cstheme="minorHAnsi"/>
                <w:sz w:val="24"/>
                <w:szCs w:val="24"/>
              </w:rPr>
            </w:pPr>
            <w:r w:rsidRPr="003B76E2">
              <w:rPr>
                <w:rFonts w:cstheme="minorHAnsi"/>
                <w:sz w:val="24"/>
                <w:szCs w:val="24"/>
              </w:rPr>
              <w:t>Renginio šūkis tinka ne visoms komunikacijos priemonėms.</w:t>
            </w:r>
          </w:p>
          <w:p w14:paraId="3090E2CB" w14:textId="77777777" w:rsidR="005307AF" w:rsidRPr="003B76E2" w:rsidRDefault="005307AF" w:rsidP="005307AF">
            <w:pPr>
              <w:pStyle w:val="ListParagraph"/>
              <w:numPr>
                <w:ilvl w:val="0"/>
                <w:numId w:val="9"/>
              </w:numPr>
              <w:tabs>
                <w:tab w:val="left" w:pos="252"/>
              </w:tabs>
              <w:spacing w:after="0" w:line="240" w:lineRule="auto"/>
              <w:ind w:left="752" w:right="175" w:hanging="425"/>
              <w:jc w:val="both"/>
              <w:rPr>
                <w:rFonts w:cstheme="minorHAnsi"/>
                <w:sz w:val="24"/>
                <w:szCs w:val="24"/>
              </w:rPr>
            </w:pPr>
            <w:r w:rsidRPr="003B76E2">
              <w:rPr>
                <w:rFonts w:cstheme="minorHAnsi"/>
                <w:sz w:val="24"/>
                <w:szCs w:val="24"/>
              </w:rPr>
              <w:lastRenderedPageBreak/>
              <w:t>Renginio koncepcija originali ir novatoriška, tačiau renginio vizualinis sprendimas, t. y. renginio vietos apipavidalinimas to neatspindi.</w:t>
            </w:r>
          </w:p>
          <w:p w14:paraId="41595EFC" w14:textId="77777777" w:rsidR="005307AF" w:rsidRPr="003B76E2" w:rsidRDefault="005307AF" w:rsidP="005307AF">
            <w:pPr>
              <w:pStyle w:val="ListParagraph"/>
              <w:numPr>
                <w:ilvl w:val="0"/>
                <w:numId w:val="9"/>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Pasiūlyta renginio koncepcija aiški ir atitinka tikslus tačiau detaliai neapibūdinta.</w:t>
            </w:r>
          </w:p>
        </w:tc>
      </w:tr>
      <w:tr w:rsidR="005307AF" w:rsidRPr="003B76E2" w14:paraId="50E3DB7E" w14:textId="77777777" w:rsidTr="00A718D1">
        <w:trPr>
          <w:jc w:val="center"/>
        </w:trPr>
        <w:tc>
          <w:tcPr>
            <w:tcW w:w="1689" w:type="dxa"/>
            <w:shd w:val="clear" w:color="auto" w:fill="auto"/>
            <w:vAlign w:val="center"/>
          </w:tcPr>
          <w:p w14:paraId="6D490885"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lastRenderedPageBreak/>
              <w:t>6-5 balai</w:t>
            </w:r>
          </w:p>
          <w:p w14:paraId="25D8C7E9"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(vidutiniškai)</w:t>
            </w:r>
          </w:p>
        </w:tc>
        <w:tc>
          <w:tcPr>
            <w:tcW w:w="8376" w:type="dxa"/>
            <w:shd w:val="clear" w:color="auto" w:fill="auto"/>
            <w:vAlign w:val="center"/>
          </w:tcPr>
          <w:p w14:paraId="0879F736"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6 balai skiriami, jeigu įvykdyti visi užduotyje keliami kūrybingumo reikalavimai, tačiau viename apraše yra esminis trūkumas.</w:t>
            </w:r>
          </w:p>
          <w:p w14:paraId="4A0D839F"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5 balai skiriami, jeigu įvykdyti visi užduotyje keliami kūrybingumo reikalavimai, tačiau dviejuose aprašuose yra esminių trūkumų.</w:t>
            </w:r>
          </w:p>
          <w:p w14:paraId="037F3CA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Esminių trūkumų pavyzdžiai:</w:t>
            </w:r>
          </w:p>
          <w:p w14:paraId="4346E753" w14:textId="77777777" w:rsidR="005307AF" w:rsidRPr="003B76E2" w:rsidRDefault="005307AF" w:rsidP="005307AF">
            <w:pPr>
              <w:pStyle w:val="ListParagraph"/>
              <w:numPr>
                <w:ilvl w:val="0"/>
                <w:numId w:val="10"/>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Užduoties ir pasiūlymo stilius neatitinka renginio masto ir pobūdžio;</w:t>
            </w:r>
          </w:p>
          <w:p w14:paraId="12254361" w14:textId="77777777" w:rsidR="005307AF" w:rsidRPr="003B76E2" w:rsidRDefault="005307AF" w:rsidP="00A718D1">
            <w:pPr>
              <w:pStyle w:val="ListParagraph"/>
              <w:tabs>
                <w:tab w:val="left" w:pos="252"/>
              </w:tabs>
              <w:ind w:left="752" w:right="175"/>
              <w:rPr>
                <w:rFonts w:cstheme="minorHAnsi"/>
                <w:sz w:val="24"/>
                <w:szCs w:val="24"/>
              </w:rPr>
            </w:pPr>
            <w:r w:rsidRPr="003B76E2">
              <w:rPr>
                <w:rFonts w:cstheme="minorHAnsi"/>
                <w:sz w:val="24"/>
                <w:szCs w:val="24"/>
              </w:rPr>
              <w:t>Renginio šūkis nėra originalus arba nepateiktas jo pasirinkimo pagrindimas.</w:t>
            </w:r>
          </w:p>
          <w:p w14:paraId="3A96AD1E" w14:textId="77777777" w:rsidR="005307AF" w:rsidRPr="003B76E2" w:rsidRDefault="005307AF" w:rsidP="005307AF">
            <w:pPr>
              <w:pStyle w:val="ListParagraph"/>
              <w:numPr>
                <w:ilvl w:val="0"/>
                <w:numId w:val="10"/>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Renginio koncepcija nėra originali ir nepateiktas pasirinktos idėjos pagrindimas;</w:t>
            </w:r>
          </w:p>
          <w:p w14:paraId="417C1950" w14:textId="77777777" w:rsidR="005307AF" w:rsidRPr="003B76E2" w:rsidRDefault="005307AF" w:rsidP="005307AF">
            <w:pPr>
              <w:pStyle w:val="ListParagraph"/>
              <w:numPr>
                <w:ilvl w:val="0"/>
                <w:numId w:val="10"/>
              </w:numPr>
              <w:tabs>
                <w:tab w:val="left" w:pos="252"/>
              </w:tabs>
              <w:spacing w:after="0" w:line="240" w:lineRule="auto"/>
              <w:ind w:left="752" w:right="175" w:hanging="425"/>
              <w:jc w:val="both"/>
              <w:rPr>
                <w:rFonts w:cstheme="minorHAnsi"/>
                <w:sz w:val="24"/>
                <w:szCs w:val="24"/>
              </w:rPr>
            </w:pPr>
            <w:r w:rsidRPr="003B76E2">
              <w:rPr>
                <w:rFonts w:cstheme="minorHAnsi"/>
                <w:sz w:val="24"/>
                <w:szCs w:val="24"/>
              </w:rPr>
              <w:t>Pasiūlyta renginio koncepcija nesuderinama su siūlomu renginio vedėjo įvaizdžiu ir jo visuomenine veikla.</w:t>
            </w:r>
          </w:p>
        </w:tc>
      </w:tr>
      <w:tr w:rsidR="005307AF" w:rsidRPr="003B76E2" w14:paraId="3021C15A"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50684AE9"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4-3 balai</w:t>
            </w:r>
          </w:p>
          <w:p w14:paraId="4C0EBA30"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(silpnai)</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6C09B2B4"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4 balai skiriami, kai renginio koncepcija neatitinka renginio masto ir jos pagrindimas pateiktas, bet tai padaryta tik formaliai demonstruojant dalinį situacijos suvokimą bei išmanymą. Pateiktas renginio scenarijus ir programa, tačiau nėra jos pagrindimo. Pateikta renginio koncepcija formuoja neigiamą įspūdį.  Komunikacijos planas nepateiktas.</w:t>
            </w:r>
          </w:p>
          <w:p w14:paraId="4B19997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3 balai skiriami, kai renginio koncepcija neatitinka renginio masto ir jos pagrindimas pateiktas, bet tai padaryta tik formaliai demonstruojant dalinį situacijos suvokimą bei išmanymą. Pateiktas renginio scenarijus ir programa, tačiau nėra jos pagrindimo. Pateikta renginio koncepcija formuoja neigiamą įspūdį. Nepateiktas renginio šūkis. Renginio vietos pavyzdys pateiktas, tačiau parinkimas neargumentuotas. Komunikacijos planas nepateiktas.</w:t>
            </w:r>
          </w:p>
        </w:tc>
      </w:tr>
      <w:tr w:rsidR="005307AF" w:rsidRPr="003B76E2" w14:paraId="0C462D3E"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1A035FFB"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2-1 balai</w:t>
            </w:r>
          </w:p>
          <w:p w14:paraId="0E85E233"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(blogai)</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414372F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2 balai skiriami, kai renginio koncepcija neatitinka renginio masto ir jos pagrindimas nėra pateiktas. Pateiktas renginio scenarijus ir programa, tačiau nėra jos pagrindimo. Pateikta renginio koncepcija formuoja neigiamą įspūdį. Renginio vietos pavyzdys pateiktas, tačiau atlikti neprofesionaliomis arba tam netinkančiomis programomis. Nepateikti bent trijų komunikacijos priemonių pavyzdžiai. Komunikacijos planas nepateiktas.</w:t>
            </w:r>
          </w:p>
          <w:p w14:paraId="539EC05A"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1 balas skiriamas, kai renginio koncepcija neatitinka renginio masto ir jos pagrindimas nėra pateiktas. Pateiktas renginio scenarijus ir programa, tačiau nėra jos pagrindimo. Pateikta renginio koncepcija formuoja neigiamą įspūdį. Nepateiktas renginio šūkis. Renginio vietos apipavidalinimo pavyzdžiai pateikti, tačiau atlikti neprofesionaliomis arba tam netinkančiomis programomis. Komunikacijos planas nepateiktas. Renginio vedėjas nėra nurodomas.</w:t>
            </w:r>
          </w:p>
        </w:tc>
      </w:tr>
      <w:tr w:rsidR="005307AF" w:rsidRPr="003B76E2" w14:paraId="3B64A1B7" w14:textId="77777777" w:rsidTr="00A718D1">
        <w:trPr>
          <w:jc w:val="center"/>
        </w:trPr>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7B425041" w14:textId="77777777" w:rsidR="005307AF" w:rsidRPr="003B76E2" w:rsidRDefault="005307AF" w:rsidP="00A718D1">
            <w:pPr>
              <w:tabs>
                <w:tab w:val="left" w:pos="252"/>
              </w:tabs>
              <w:spacing w:after="0" w:line="240" w:lineRule="auto"/>
              <w:ind w:right="175"/>
              <w:jc w:val="center"/>
              <w:rPr>
                <w:rFonts w:cstheme="minorHAnsi"/>
                <w:sz w:val="24"/>
                <w:szCs w:val="24"/>
              </w:rPr>
            </w:pPr>
            <w:r w:rsidRPr="003B76E2">
              <w:rPr>
                <w:rFonts w:cstheme="minorHAnsi"/>
                <w:sz w:val="24"/>
                <w:szCs w:val="24"/>
              </w:rPr>
              <w:t>0 balų</w:t>
            </w:r>
          </w:p>
        </w:tc>
        <w:tc>
          <w:tcPr>
            <w:tcW w:w="8376" w:type="dxa"/>
            <w:tcBorders>
              <w:top w:val="single" w:sz="4" w:space="0" w:color="auto"/>
              <w:left w:val="single" w:sz="4" w:space="0" w:color="auto"/>
              <w:bottom w:val="single" w:sz="4" w:space="0" w:color="auto"/>
              <w:right w:val="single" w:sz="4" w:space="0" w:color="auto"/>
            </w:tcBorders>
            <w:shd w:val="clear" w:color="auto" w:fill="auto"/>
            <w:vAlign w:val="center"/>
          </w:tcPr>
          <w:p w14:paraId="3A0DB850" w14:textId="77777777" w:rsidR="005307AF" w:rsidRPr="003B76E2" w:rsidRDefault="005307AF" w:rsidP="00A718D1">
            <w:pPr>
              <w:tabs>
                <w:tab w:val="left" w:pos="252"/>
              </w:tabs>
              <w:spacing w:after="0" w:line="240" w:lineRule="auto"/>
              <w:ind w:right="175"/>
              <w:jc w:val="both"/>
              <w:rPr>
                <w:rFonts w:cstheme="minorHAnsi"/>
                <w:sz w:val="24"/>
                <w:szCs w:val="24"/>
              </w:rPr>
            </w:pPr>
            <w:r w:rsidRPr="003B76E2">
              <w:rPr>
                <w:rFonts w:cstheme="minorHAnsi"/>
                <w:sz w:val="24"/>
                <w:szCs w:val="24"/>
              </w:rPr>
              <w:t>Užduotis nepateikta.</w:t>
            </w:r>
          </w:p>
        </w:tc>
      </w:tr>
    </w:tbl>
    <w:p w14:paraId="6C2E9246" w14:textId="77777777" w:rsidR="002568CC" w:rsidRDefault="002568CC"/>
    <w:sectPr w:rsidR="002568C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A146A"/>
    <w:multiLevelType w:val="hybridMultilevel"/>
    <w:tmpl w:val="C3A638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9B483A"/>
    <w:multiLevelType w:val="hybridMultilevel"/>
    <w:tmpl w:val="330A8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FB219B"/>
    <w:multiLevelType w:val="hybridMultilevel"/>
    <w:tmpl w:val="5308E340"/>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30777"/>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4" w15:restartNumberingAfterBreak="0">
    <w:nsid w:val="432C274E"/>
    <w:multiLevelType w:val="hybridMultilevel"/>
    <w:tmpl w:val="6512FA96"/>
    <w:lvl w:ilvl="0" w:tplc="CACA2212">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5" w15:restartNumberingAfterBreak="0">
    <w:nsid w:val="452C7466"/>
    <w:multiLevelType w:val="hybridMultilevel"/>
    <w:tmpl w:val="D82C9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853885"/>
    <w:multiLevelType w:val="hybridMultilevel"/>
    <w:tmpl w:val="80ACC4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BF4339"/>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366551"/>
    <w:multiLevelType w:val="hybridMultilevel"/>
    <w:tmpl w:val="2FB46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487E90"/>
    <w:multiLevelType w:val="hybridMultilevel"/>
    <w:tmpl w:val="0492D270"/>
    <w:lvl w:ilvl="0" w:tplc="FBFC83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67033125">
    <w:abstractNumId w:val="0"/>
  </w:num>
  <w:num w:numId="2" w16cid:durableId="880824102">
    <w:abstractNumId w:val="5"/>
  </w:num>
  <w:num w:numId="3" w16cid:durableId="1530877851">
    <w:abstractNumId w:val="8"/>
  </w:num>
  <w:num w:numId="4" w16cid:durableId="47458880">
    <w:abstractNumId w:val="7"/>
  </w:num>
  <w:num w:numId="5" w16cid:durableId="1682900253">
    <w:abstractNumId w:val="6"/>
  </w:num>
  <w:num w:numId="6" w16cid:durableId="1713842346">
    <w:abstractNumId w:val="9"/>
  </w:num>
  <w:num w:numId="7" w16cid:durableId="1950702142">
    <w:abstractNumId w:val="2"/>
  </w:num>
  <w:num w:numId="8" w16cid:durableId="161245149">
    <w:abstractNumId w:val="1"/>
  </w:num>
  <w:num w:numId="9" w16cid:durableId="321399737">
    <w:abstractNumId w:val="3"/>
  </w:num>
  <w:num w:numId="10" w16cid:durableId="18894852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7AF"/>
    <w:rsid w:val="002568CC"/>
    <w:rsid w:val="004C04AF"/>
    <w:rsid w:val="005307AF"/>
    <w:rsid w:val="008529E5"/>
    <w:rsid w:val="00A733FD"/>
    <w:rsid w:val="00B43FC6"/>
    <w:rsid w:val="00CC1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26C14"/>
  <w15:chartTrackingRefBased/>
  <w15:docId w15:val="{CBD723BB-5889-44E9-9C40-F7304D7FF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7A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5307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07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07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07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07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07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07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07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07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7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07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07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07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07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07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7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7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7AF"/>
    <w:rPr>
      <w:rFonts w:eastAsiaTheme="majorEastAsia" w:cstheme="majorBidi"/>
      <w:color w:val="272727" w:themeColor="text1" w:themeTint="D8"/>
    </w:rPr>
  </w:style>
  <w:style w:type="paragraph" w:styleId="Title">
    <w:name w:val="Title"/>
    <w:basedOn w:val="Normal"/>
    <w:next w:val="Normal"/>
    <w:link w:val="TitleChar"/>
    <w:uiPriority w:val="10"/>
    <w:qFormat/>
    <w:rsid w:val="005307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07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7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07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7AF"/>
    <w:pPr>
      <w:spacing w:before="160"/>
      <w:jc w:val="center"/>
    </w:pPr>
    <w:rPr>
      <w:i/>
      <w:iCs/>
      <w:color w:val="404040" w:themeColor="text1" w:themeTint="BF"/>
    </w:rPr>
  </w:style>
  <w:style w:type="character" w:customStyle="1" w:styleId="QuoteChar">
    <w:name w:val="Quote Char"/>
    <w:basedOn w:val="DefaultParagraphFont"/>
    <w:link w:val="Quote"/>
    <w:uiPriority w:val="29"/>
    <w:rsid w:val="005307A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5307AF"/>
    <w:pPr>
      <w:ind w:left="720"/>
      <w:contextualSpacing/>
    </w:pPr>
  </w:style>
  <w:style w:type="character" w:styleId="IntenseEmphasis">
    <w:name w:val="Intense Emphasis"/>
    <w:basedOn w:val="DefaultParagraphFont"/>
    <w:uiPriority w:val="21"/>
    <w:qFormat/>
    <w:rsid w:val="005307AF"/>
    <w:rPr>
      <w:i/>
      <w:iCs/>
      <w:color w:val="0F4761" w:themeColor="accent1" w:themeShade="BF"/>
    </w:rPr>
  </w:style>
  <w:style w:type="paragraph" w:styleId="IntenseQuote">
    <w:name w:val="Intense Quote"/>
    <w:basedOn w:val="Normal"/>
    <w:next w:val="Normal"/>
    <w:link w:val="IntenseQuoteChar"/>
    <w:uiPriority w:val="30"/>
    <w:qFormat/>
    <w:rsid w:val="00530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07AF"/>
    <w:rPr>
      <w:i/>
      <w:iCs/>
      <w:color w:val="0F4761" w:themeColor="accent1" w:themeShade="BF"/>
    </w:rPr>
  </w:style>
  <w:style w:type="character" w:styleId="IntenseReference">
    <w:name w:val="Intense Reference"/>
    <w:basedOn w:val="DefaultParagraphFont"/>
    <w:uiPriority w:val="32"/>
    <w:qFormat/>
    <w:rsid w:val="005307A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07AF"/>
  </w:style>
  <w:style w:type="table" w:styleId="TableGrid">
    <w:name w:val="Table Grid"/>
    <w:basedOn w:val="TableNormal"/>
    <w:uiPriority w:val="59"/>
    <w:rsid w:val="005307AF"/>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307AF"/>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2526</Words>
  <Characters>14402</Characters>
  <Application>Microsoft Office Word</Application>
  <DocSecurity>0</DocSecurity>
  <Lines>120</Lines>
  <Paragraphs>33</Paragraphs>
  <ScaleCrop>false</ScaleCrop>
  <Company/>
  <LinksUpToDate>false</LinksUpToDate>
  <CharactersWithSpaces>16895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dcterms:created xsi:type="dcterms:W3CDTF">2025-02-27T13:17:00Z</dcterms:created>
  <dcterms:modified xsi:type="dcterms:W3CDTF">2025-02-27T13:18:00Z</dcterms:modified>
</cp:coreProperties>
</file>